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094F5" w14:textId="77777777" w:rsidR="00F770AF" w:rsidRPr="00521B3B" w:rsidRDefault="00F770AF" w:rsidP="00521B3B">
      <w:pPr>
        <w:pStyle w:val="Heading1"/>
        <w:rPr>
          <w:sz w:val="52"/>
          <w:szCs w:val="52"/>
        </w:rPr>
      </w:pPr>
      <w:r w:rsidRPr="00521B3B">
        <w:rPr>
          <w:sz w:val="52"/>
          <w:szCs w:val="52"/>
        </w:rPr>
        <w:t xml:space="preserve">USPTO Fee Setting – </w:t>
      </w:r>
    </w:p>
    <w:p w14:paraId="692F76EF" w14:textId="77777777" w:rsidR="00F770AF" w:rsidRPr="00521B3B" w:rsidRDefault="00F770AF" w:rsidP="00521B3B">
      <w:pPr>
        <w:pStyle w:val="Heading1"/>
        <w:rPr>
          <w:sz w:val="52"/>
          <w:szCs w:val="52"/>
        </w:rPr>
      </w:pPr>
      <w:r w:rsidRPr="00521B3B">
        <w:rPr>
          <w:sz w:val="52"/>
          <w:szCs w:val="52"/>
        </w:rPr>
        <w:t xml:space="preserve">Activity Based Information and </w:t>
      </w:r>
    </w:p>
    <w:p w14:paraId="5CF29972" w14:textId="1D42137B" w:rsidR="00F770AF" w:rsidRPr="00521B3B" w:rsidRDefault="00F770AF" w:rsidP="00521B3B">
      <w:pPr>
        <w:pStyle w:val="Heading1"/>
        <w:rPr>
          <w:sz w:val="52"/>
          <w:szCs w:val="52"/>
        </w:rPr>
      </w:pPr>
      <w:r w:rsidRPr="00521B3B">
        <w:rPr>
          <w:sz w:val="52"/>
          <w:szCs w:val="52"/>
        </w:rPr>
        <w:t>Patent</w:t>
      </w:r>
      <w:r w:rsidR="002A6AF2" w:rsidRPr="00521B3B">
        <w:rPr>
          <w:rStyle w:val="FootnoteReference"/>
          <w:color w:val="17365D"/>
          <w:spacing w:val="5"/>
          <w:kern w:val="28"/>
          <w:sz w:val="52"/>
          <w:szCs w:val="52"/>
        </w:rPr>
        <w:footnoteReference w:id="1"/>
      </w:r>
      <w:r w:rsidRPr="00521B3B">
        <w:rPr>
          <w:sz w:val="52"/>
          <w:szCs w:val="52"/>
        </w:rPr>
        <w:t xml:space="preserve"> Fee Unit Expense Methodology</w:t>
      </w:r>
    </w:p>
    <w:p w14:paraId="61F59675" w14:textId="77777777" w:rsidR="00F770AF" w:rsidRPr="00F770AF" w:rsidRDefault="00F770AF" w:rsidP="005D1793">
      <w:pPr>
        <w:pBdr>
          <w:bottom w:val="single" w:sz="8" w:space="4" w:color="4F81BD"/>
        </w:pBdr>
        <w:spacing w:after="300" w:line="240" w:lineRule="auto"/>
        <w:contextualSpacing/>
        <w:rPr>
          <w:rFonts w:ascii="Cambria" w:eastAsia="Times New Roman" w:hAnsi="Cambria" w:cs="Times New Roman"/>
          <w:b/>
          <w:bCs/>
          <w:smallCaps/>
          <w:color w:val="17365D"/>
          <w:spacing w:val="5"/>
          <w:kern w:val="28"/>
          <w:sz w:val="52"/>
          <w:szCs w:val="52"/>
        </w:rPr>
      </w:pPr>
    </w:p>
    <w:p w14:paraId="259A03DC" w14:textId="77777777" w:rsidR="00CE2AEF" w:rsidRDefault="00CE2AEF" w:rsidP="005D1793">
      <w:pPr>
        <w:spacing w:before="100" w:beforeAutospacing="1" w:after="100" w:afterAutospacing="1" w:line="480" w:lineRule="auto"/>
        <w:rPr>
          <w:rFonts w:ascii="Times New Roman" w:eastAsia="Calibri" w:hAnsi="Times New Roman" w:cs="Times New Roman"/>
          <w:sz w:val="24"/>
          <w:szCs w:val="24"/>
        </w:rPr>
      </w:pPr>
    </w:p>
    <w:p w14:paraId="2092E458" w14:textId="77777777"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This document provides additional detail on the cost methodologies used to derive the historical fee unit expenses outlined in the </w:t>
      </w:r>
      <w:r w:rsidRPr="00F770AF">
        <w:rPr>
          <w:rFonts w:ascii="Times New Roman" w:eastAsia="Calibri" w:hAnsi="Times New Roman" w:cs="Times New Roman"/>
          <w:i/>
          <w:sz w:val="24"/>
          <w:szCs w:val="24"/>
        </w:rPr>
        <w:t>Table of Patent Fees – Current, Proposed and Unit Costs</w:t>
      </w:r>
      <w:r w:rsidRPr="00F770AF">
        <w:rPr>
          <w:rFonts w:ascii="Times New Roman" w:eastAsia="Calibri" w:hAnsi="Times New Roman" w:cs="Times New Roman"/>
          <w:sz w:val="24"/>
          <w:szCs w:val="24"/>
        </w:rPr>
        <w:t>. Five sections are included:</w:t>
      </w:r>
    </w:p>
    <w:p w14:paraId="3E4EBA24" w14:textId="77777777"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Background:</w:t>
      </w:r>
      <w:r w:rsidRPr="00F770AF">
        <w:rPr>
          <w:rFonts w:ascii="Times New Roman" w:eastAsia="Calibri" w:hAnsi="Times New Roman" w:cs="Times New Roman"/>
          <w:sz w:val="24"/>
          <w:szCs w:val="24"/>
        </w:rPr>
        <w:t xml:space="preserve"> Provides background information on the Activity Based Information (ABI) program</w:t>
      </w:r>
      <w:r w:rsidR="00567EFE">
        <w:rPr>
          <w:rFonts w:ascii="Times New Roman" w:eastAsia="Calibri" w:hAnsi="Times New Roman" w:cs="Times New Roman"/>
          <w:sz w:val="24"/>
          <w:szCs w:val="24"/>
        </w:rPr>
        <w:t xml:space="preserve"> (managerial cost accounting)</w:t>
      </w:r>
      <w:r w:rsidRPr="00F770AF">
        <w:rPr>
          <w:rFonts w:ascii="Times New Roman" w:eastAsia="Calibri" w:hAnsi="Times New Roman" w:cs="Times New Roman"/>
          <w:sz w:val="24"/>
          <w:szCs w:val="24"/>
        </w:rPr>
        <w:t xml:space="preserve"> at the United States Patent and Trademark Office (USPTO</w:t>
      </w:r>
      <w:r w:rsidR="007E59E7">
        <w:rPr>
          <w:rFonts w:ascii="Times New Roman" w:eastAsia="Calibri" w:hAnsi="Times New Roman" w:cs="Times New Roman"/>
          <w:sz w:val="24"/>
          <w:szCs w:val="24"/>
        </w:rPr>
        <w:t xml:space="preserve"> or Office</w:t>
      </w:r>
      <w:r w:rsidRPr="00F770AF">
        <w:rPr>
          <w:rFonts w:ascii="Times New Roman" w:eastAsia="Calibri" w:hAnsi="Times New Roman" w:cs="Times New Roman"/>
          <w:sz w:val="24"/>
          <w:szCs w:val="24"/>
        </w:rPr>
        <w:t>).</w:t>
      </w:r>
    </w:p>
    <w:p w14:paraId="6D47DD6D" w14:textId="6EA96953"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Objective:</w:t>
      </w:r>
      <w:r w:rsidRPr="00F770AF">
        <w:rPr>
          <w:rFonts w:ascii="Times New Roman" w:eastAsia="Calibri" w:hAnsi="Times New Roman" w:cs="Times New Roman"/>
          <w:sz w:val="24"/>
          <w:szCs w:val="24"/>
        </w:rPr>
        <w:t xml:space="preserve"> Outlines the detailed objective(s) of the ABI program in calculating historical expenses by activity using ABI </w:t>
      </w:r>
      <w:r w:rsidR="0067574B">
        <w:rPr>
          <w:rFonts w:ascii="Times New Roman" w:eastAsia="Calibri" w:hAnsi="Times New Roman" w:cs="Times New Roman"/>
          <w:sz w:val="24"/>
          <w:szCs w:val="24"/>
        </w:rPr>
        <w:t xml:space="preserve">patent </w:t>
      </w:r>
      <w:r w:rsidRPr="00F770AF">
        <w:rPr>
          <w:rFonts w:ascii="Times New Roman" w:eastAsia="Calibri" w:hAnsi="Times New Roman" w:cs="Times New Roman"/>
          <w:sz w:val="24"/>
          <w:szCs w:val="24"/>
        </w:rPr>
        <w:t>expense models.</w:t>
      </w:r>
    </w:p>
    <w:p w14:paraId="7906A371" w14:textId="77777777"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Foundational Elements</w:t>
      </w:r>
      <w:r w:rsidRPr="00F770AF">
        <w:rPr>
          <w:rFonts w:ascii="Times New Roman" w:eastAsia="Calibri" w:hAnsi="Times New Roman" w:cs="Times New Roman"/>
          <w:sz w:val="24"/>
          <w:szCs w:val="24"/>
        </w:rPr>
        <w:t>: Discusses the key components of the ABI expense methodology.</w:t>
      </w:r>
    </w:p>
    <w:p w14:paraId="0EB92834" w14:textId="7A87DF64"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t>Fully Burdened Expense</w:t>
      </w:r>
      <w:r w:rsidRPr="00F770AF">
        <w:rPr>
          <w:rFonts w:ascii="Times New Roman" w:eastAsia="Calibri" w:hAnsi="Times New Roman" w:cs="Times New Roman"/>
          <w:sz w:val="24"/>
          <w:szCs w:val="24"/>
        </w:rPr>
        <w:t xml:space="preserve">: Explains the approach for calculating the full expense of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processes and activities.</w:t>
      </w:r>
    </w:p>
    <w:p w14:paraId="704819FF" w14:textId="00DE491D" w:rsidR="00F770AF" w:rsidRPr="00F770AF" w:rsidRDefault="00F770AF" w:rsidP="005D1793">
      <w:pPr>
        <w:numPr>
          <w:ilvl w:val="0"/>
          <w:numId w:val="42"/>
        </w:numPr>
        <w:spacing w:before="100" w:beforeAutospacing="1" w:after="100" w:afterAutospacing="1" w:line="480" w:lineRule="auto"/>
        <w:contextualSpacing/>
        <w:rPr>
          <w:rFonts w:ascii="Times New Roman" w:eastAsia="Calibri" w:hAnsi="Times New Roman" w:cs="Times New Roman"/>
          <w:sz w:val="24"/>
          <w:szCs w:val="24"/>
        </w:rPr>
      </w:pPr>
      <w:r w:rsidRPr="00F770AF">
        <w:rPr>
          <w:rFonts w:ascii="Times New Roman" w:eastAsia="Calibri" w:hAnsi="Times New Roman" w:cs="Times New Roman"/>
          <w:b/>
          <w:sz w:val="24"/>
          <w:szCs w:val="24"/>
        </w:rPr>
        <w:lastRenderedPageBreak/>
        <w:t>Fee Unit Expense Calculation</w:t>
      </w:r>
      <w:r w:rsidRPr="00F770AF">
        <w:rPr>
          <w:rFonts w:ascii="Times New Roman" w:eastAsia="Calibri" w:hAnsi="Times New Roman" w:cs="Times New Roman"/>
          <w:sz w:val="24"/>
          <w:szCs w:val="24"/>
        </w:rPr>
        <w:t xml:space="preserve">: Outlines the five major approaches for developing a fee unit expense calculation based on the fully burdened expense of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processes and activities. Also provides historical fee unit expense information for the previous three fiscal years. </w:t>
      </w:r>
    </w:p>
    <w:p w14:paraId="191A33F1" w14:textId="77777777" w:rsidR="00F770AF" w:rsidRDefault="00F770AF" w:rsidP="005D1793">
      <w:pPr>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Questions related to the ABI program or methodologies discussed in the narrative are welcome.  For further information contact Brendan Hourigan, Office of Planning and Budget (OPB), by telephone at (571) 272-8966.</w:t>
      </w:r>
    </w:p>
    <w:p w14:paraId="1D475209" w14:textId="77777777" w:rsidR="00F770AF" w:rsidRPr="00F770AF" w:rsidRDefault="00F770AF" w:rsidP="00521B3B">
      <w:pPr>
        <w:pStyle w:val="Heading1"/>
        <w:rPr>
          <w:rFonts w:eastAsia="Calibri"/>
        </w:rPr>
      </w:pPr>
      <w:r w:rsidRPr="00F770AF">
        <w:rPr>
          <w:rFonts w:eastAsia="Calibri"/>
        </w:rPr>
        <w:t xml:space="preserve">SECTION 1: BACKGROUND </w:t>
      </w:r>
    </w:p>
    <w:p w14:paraId="5422E08F" w14:textId="1EF153A4"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While there are numerous regulations that require agencies to track and report the expense of program delivery, the Federal Accounting Standards Advisory Board (FASAB) Statement of Federal Financial Accounting Standards (SFFAS) No. 4, </w:t>
      </w:r>
      <w:r w:rsidRPr="00F770AF">
        <w:rPr>
          <w:rFonts w:ascii="Times New Roman" w:eastAsia="Calibri" w:hAnsi="Times New Roman" w:cs="Times New Roman"/>
          <w:i/>
          <w:sz w:val="24"/>
          <w:szCs w:val="24"/>
        </w:rPr>
        <w:t xml:space="preserve">Managerial Cost Accounting Concepts and Standards for the Federal Government, </w:t>
      </w:r>
      <w:r w:rsidRPr="00F770AF">
        <w:rPr>
          <w:rFonts w:ascii="Times New Roman" w:eastAsia="Calibri" w:hAnsi="Times New Roman" w:cs="Times New Roman"/>
          <w:sz w:val="24"/>
          <w:szCs w:val="24"/>
        </w:rPr>
        <w:t xml:space="preserve">issued July 1995, outlines the key federal managerial cost accounting (MCA) requirements.  In 1997, </w:t>
      </w:r>
      <w:r w:rsidR="007E59E7">
        <w:rPr>
          <w:rFonts w:ascii="Times New Roman" w:eastAsia="Calibri" w:hAnsi="Times New Roman" w:cs="Times New Roman"/>
          <w:sz w:val="24"/>
          <w:szCs w:val="24"/>
        </w:rPr>
        <w:t>USPTO</w:t>
      </w:r>
      <w:r w:rsidRPr="00F770AF">
        <w:rPr>
          <w:rFonts w:ascii="Times New Roman" w:eastAsia="Calibri" w:hAnsi="Times New Roman" w:cs="Times New Roman"/>
          <w:sz w:val="24"/>
          <w:szCs w:val="24"/>
        </w:rPr>
        <w:t xml:space="preserve"> instituted the ABI program to comply with prevailing federal managerial cost accounting standards and inform decisions based on sound business principles.  The USPTO ABI program uses standard Activity-Based Costing (ABC) methodologies to determine total USPTO expenses relating to the processing of patent and trademark applications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including the share of administrative costs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for financial reporting. </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ABI program is examined each year as part of the financial statement audit and no internal control weaknesses concerning the ABI methodology or data have been reported.  An independent verification and validation study conducted on the ABI program in 2009 identified the USPTO ABI program as a best practice in federal government.  In 2015, the Department of Commerce Office of Inspector General </w:t>
      </w:r>
      <w:r w:rsidR="00167AF1">
        <w:rPr>
          <w:rFonts w:ascii="Times New Roman" w:eastAsia="Calibri" w:hAnsi="Times New Roman" w:cs="Times New Roman"/>
          <w:sz w:val="24"/>
          <w:szCs w:val="24"/>
        </w:rPr>
        <w:t xml:space="preserve">(OIG) </w:t>
      </w:r>
      <w:r w:rsidRPr="00F770AF">
        <w:rPr>
          <w:rFonts w:ascii="Times New Roman" w:eastAsia="Calibri" w:hAnsi="Times New Roman" w:cs="Times New Roman"/>
          <w:sz w:val="24"/>
          <w:szCs w:val="24"/>
        </w:rPr>
        <w:t>conducted an audit of Trademark’s Activity-Based Information System and issued Final Report No. OIG-16-020-A.</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 The objectives of this audit </w:t>
      </w:r>
      <w:r w:rsidRPr="00F770AF">
        <w:rPr>
          <w:rFonts w:ascii="Times New Roman" w:eastAsia="Calibri" w:hAnsi="Times New Roman" w:cs="Times New Roman"/>
          <w:sz w:val="24"/>
          <w:szCs w:val="24"/>
        </w:rPr>
        <w:lastRenderedPageBreak/>
        <w:t xml:space="preserve">were to review allocation algorithms and controls of the ABI system and determine whether use of ABI justifies and supports fee changes. </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Although the primary focus of the audit was </w:t>
      </w:r>
      <w:r w:rsidR="005F11C3">
        <w:rPr>
          <w:rFonts w:ascii="Times New Roman" w:eastAsia="Calibri" w:hAnsi="Times New Roman" w:cs="Times New Roman"/>
          <w:sz w:val="24"/>
          <w:szCs w:val="24"/>
        </w:rPr>
        <w:t>t</w:t>
      </w:r>
      <w:r w:rsidRPr="00F770AF">
        <w:rPr>
          <w:rFonts w:ascii="Times New Roman" w:eastAsia="Calibri" w:hAnsi="Times New Roman" w:cs="Times New Roman"/>
          <w:sz w:val="24"/>
          <w:szCs w:val="24"/>
        </w:rPr>
        <w:t>rademark</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related, much of the review was conducted on the support organization </w:t>
      </w:r>
      <w:r w:rsidR="00DB5B9D">
        <w:rPr>
          <w:rFonts w:ascii="Times New Roman" w:eastAsia="Calibri" w:hAnsi="Times New Roman" w:cs="Times New Roman"/>
          <w:sz w:val="24"/>
          <w:szCs w:val="24"/>
        </w:rPr>
        <w:t>expense</w:t>
      </w:r>
      <w:r w:rsidRPr="00F770AF">
        <w:rPr>
          <w:rFonts w:ascii="Times New Roman" w:eastAsia="Calibri" w:hAnsi="Times New Roman" w:cs="Times New Roman"/>
          <w:sz w:val="24"/>
          <w:szCs w:val="24"/>
        </w:rPr>
        <w:t xml:space="preserve"> models</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which also impact the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w:t>
      </w:r>
      <w:r w:rsidR="00DB5B9D">
        <w:rPr>
          <w:rFonts w:ascii="Times New Roman" w:eastAsia="Calibri" w:hAnsi="Times New Roman" w:cs="Times New Roman"/>
          <w:sz w:val="24"/>
          <w:szCs w:val="24"/>
        </w:rPr>
        <w:t>expense</w:t>
      </w:r>
      <w:r w:rsidRPr="00F770AF">
        <w:rPr>
          <w:rFonts w:ascii="Times New Roman" w:eastAsia="Calibri" w:hAnsi="Times New Roman" w:cs="Times New Roman"/>
          <w:sz w:val="24"/>
          <w:szCs w:val="24"/>
        </w:rPr>
        <w:t xml:space="preserve"> model. </w:t>
      </w:r>
      <w:r w:rsidR="004B676B">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 </w:t>
      </w:r>
      <w:r w:rsidR="00167AF1">
        <w:rPr>
          <w:rFonts w:ascii="Times New Roman" w:eastAsia="Calibri" w:hAnsi="Times New Roman" w:cs="Times New Roman"/>
          <w:sz w:val="24"/>
          <w:szCs w:val="24"/>
        </w:rPr>
        <w:t>O</w:t>
      </w:r>
      <w:r w:rsidRPr="00F770AF">
        <w:rPr>
          <w:rFonts w:ascii="Times New Roman" w:eastAsia="Calibri" w:hAnsi="Times New Roman" w:cs="Times New Roman"/>
          <w:sz w:val="24"/>
          <w:szCs w:val="24"/>
        </w:rPr>
        <w:t xml:space="preserve">IG determined that cost allocation algorithms were implemented consistent with supporting documentation and the internal control over the execution of ABI methodologies was operating effectively. </w:t>
      </w:r>
      <w:r w:rsidR="004B676B">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Since the inception of the program, ABI methodologies have continuously improved and are consistently used to inform fee setting, budgeting, performance reporting, financial statement (Statement of Net Costs) preparation, business decision-making, and ad-hoc expense analyses and studies. </w:t>
      </w:r>
    </w:p>
    <w:p w14:paraId="590DBE1E" w14:textId="48BCF8CB"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The USPTO ABI program maintains an expense model for each </w:t>
      </w:r>
      <w:r w:rsidR="00167AF1">
        <w:rPr>
          <w:rFonts w:ascii="Times New Roman" w:eastAsia="Calibri" w:hAnsi="Times New Roman" w:cs="Times New Roman"/>
          <w:sz w:val="24"/>
          <w:szCs w:val="24"/>
        </w:rPr>
        <w:t xml:space="preserve">USPTO </w:t>
      </w:r>
      <w:r w:rsidRPr="00F770AF">
        <w:rPr>
          <w:rFonts w:ascii="Times New Roman" w:eastAsia="Calibri" w:hAnsi="Times New Roman" w:cs="Times New Roman"/>
          <w:sz w:val="24"/>
          <w:szCs w:val="24"/>
        </w:rPr>
        <w:t xml:space="preserve">business </w:t>
      </w:r>
      <w:r w:rsidR="009B6F4D">
        <w:rPr>
          <w:rFonts w:ascii="Times New Roman" w:eastAsia="Calibri" w:hAnsi="Times New Roman" w:cs="Times New Roman"/>
          <w:sz w:val="24"/>
          <w:szCs w:val="24"/>
        </w:rPr>
        <w:t>unit</w:t>
      </w:r>
      <w:r w:rsidR="009B6F4D"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to capture and determine historical expenses on a per-process or per-service basis, and to determine the expenses associated with the specific fees included in the </w:t>
      </w:r>
      <w:r w:rsidR="00367E39">
        <w:rPr>
          <w:rFonts w:ascii="Times New Roman" w:eastAsia="Calibri" w:hAnsi="Times New Roman" w:cs="Times New Roman"/>
          <w:sz w:val="24"/>
          <w:szCs w:val="24"/>
        </w:rPr>
        <w:t xml:space="preserve">proposed </w:t>
      </w:r>
      <w:r w:rsidRPr="00F770AF">
        <w:rPr>
          <w:rFonts w:ascii="Times New Roman" w:eastAsia="Calibri" w:hAnsi="Times New Roman" w:cs="Times New Roman"/>
          <w:sz w:val="24"/>
          <w:szCs w:val="24"/>
        </w:rPr>
        <w:t xml:space="preserve">rulemaking </w:t>
      </w:r>
      <w:r w:rsidR="00367E39">
        <w:rPr>
          <w:rFonts w:ascii="Times New Roman" w:eastAsia="Calibri" w:hAnsi="Times New Roman" w:cs="Times New Roman"/>
          <w:sz w:val="24"/>
          <w:szCs w:val="24"/>
        </w:rPr>
        <w:t>(</w:t>
      </w:r>
      <w:r w:rsidR="00367E39" w:rsidRPr="00367E39">
        <w:rPr>
          <w:rFonts w:ascii="Times New Roman" w:eastAsia="Calibri" w:hAnsi="Times New Roman" w:cs="Times New Roman"/>
          <w:sz w:val="24"/>
          <w:szCs w:val="24"/>
        </w:rPr>
        <w:t>Setting and Adjusting Patent Fees during Fiscal Year 2020</w:t>
      </w:r>
      <w:r w:rsidR="00367E39">
        <w:rPr>
          <w:rFonts w:ascii="Times New Roman" w:eastAsia="Calibri" w:hAnsi="Times New Roman" w:cs="Times New Roman"/>
          <w:sz w:val="24"/>
          <w:szCs w:val="24"/>
        </w:rPr>
        <w:t>)</w:t>
      </w:r>
      <w:r w:rsidRPr="00F770AF">
        <w:rPr>
          <w:rFonts w:ascii="Times New Roman" w:eastAsia="Calibri" w:hAnsi="Times New Roman" w:cs="Times New Roman"/>
          <w:sz w:val="24"/>
          <w:szCs w:val="24"/>
        </w:rPr>
        <w:t>.  The ABI fee expense analysis methodology follows the full cost guidance outlined in Office of Management and Budget (OMB) circular A-25 (Subject: “User Charges) and the fee setting guidance outlined in the Government Accountability Office (GAO) report on Federal User Fees (</w:t>
      </w:r>
      <w:r w:rsidR="00227880">
        <w:rPr>
          <w:rFonts w:ascii="Times New Roman" w:eastAsia="Calibri" w:hAnsi="Times New Roman" w:cs="Times New Roman"/>
          <w:i/>
          <w:sz w:val="24"/>
          <w:szCs w:val="24"/>
        </w:rPr>
        <w:t>Federal User Fees:</w:t>
      </w:r>
      <w:r w:rsidRPr="00367E39">
        <w:rPr>
          <w:rFonts w:ascii="Times New Roman" w:eastAsia="Calibri" w:hAnsi="Times New Roman" w:cs="Times New Roman"/>
          <w:i/>
          <w:sz w:val="24"/>
          <w:szCs w:val="24"/>
        </w:rPr>
        <w:t xml:space="preserve"> A Design Guide</w:t>
      </w:r>
      <w:r w:rsidRPr="00F770AF">
        <w:rPr>
          <w:rFonts w:ascii="Times New Roman" w:eastAsia="Calibri" w:hAnsi="Times New Roman" w:cs="Times New Roman"/>
          <w:sz w:val="24"/>
          <w:szCs w:val="24"/>
        </w:rPr>
        <w:t>, GAO-08-386SP (May 2008)).  To ensure the ABI expense models keep pace with the changing environment, improvements are made to the models and allocation methodologies each year.</w:t>
      </w:r>
    </w:p>
    <w:p w14:paraId="7F435B83" w14:textId="1A1E450A" w:rsidR="00F770AF" w:rsidRPr="00F770AF" w:rsidRDefault="00F770AF" w:rsidP="005D1793">
      <w:pPr>
        <w:spacing w:before="100" w:beforeAutospacing="1" w:after="100" w:afterAutospacing="1"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To facilitate agency-wide collaboration and transparency in the ABI program, the ABI Steering Committee was established in 2007 and is the official oversight body for all topics related to the USPTO ABI program and ABC data. </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This committee is chaired by the Deputy Chief Financial Officer with representatives from the various USPTO business organizations.  The governance of </w:t>
      </w:r>
      <w:r w:rsidRPr="00F770AF">
        <w:rPr>
          <w:rFonts w:ascii="Times New Roman" w:eastAsia="Calibri" w:hAnsi="Times New Roman" w:cs="Times New Roman"/>
          <w:sz w:val="24"/>
          <w:szCs w:val="24"/>
        </w:rPr>
        <w:lastRenderedPageBreak/>
        <w:t>the ABI program and all changes to the expense assignment and allocation methodologies are managed and approved by the Steering Committee.</w:t>
      </w:r>
      <w:r w:rsidR="00367E39">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 Prior to 2007, a Cost Management Committee made up of business unit liaisons from across the agency met regularly to review and validate quarterly ABI results. </w:t>
      </w:r>
    </w:p>
    <w:p w14:paraId="64F77D1F" w14:textId="312FC51A" w:rsidR="00F770AF" w:rsidRPr="00611F6D" w:rsidRDefault="00F770AF" w:rsidP="00611F6D">
      <w:pPr>
        <w:tabs>
          <w:tab w:val="left" w:pos="7740"/>
        </w:tabs>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The Office finds reviewing the trend of ABI historical expense information the most useful way to inform fee setting in the absence of a significant future change of related activities and processes.  Therefore, the past three years of data is provided in this document (Fiscal Year (FY) 2016, FY 2017 and FY 2018).  The ABI expense information should be reviewed within the context of its surrounding fiscal environment and the “mathematical” result of these financial and operational circumstances should, where appropriate, be reviewed over a multiple year period.  As noted above, the Office provides the three-year historical trend.</w:t>
      </w:r>
      <w:r w:rsidR="00367E39">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 The latest fiscal year data included is calculated using the expense model most representative of current operations.</w:t>
      </w:r>
    </w:p>
    <w:p w14:paraId="60277FE3" w14:textId="768164FA" w:rsidR="00F770AF" w:rsidRDefault="00F770AF" w:rsidP="00521B3B">
      <w:pPr>
        <w:pStyle w:val="Heading1"/>
        <w:rPr>
          <w:rFonts w:eastAsia="Calibri"/>
        </w:rPr>
      </w:pPr>
      <w:r w:rsidRPr="00F770AF">
        <w:rPr>
          <w:rFonts w:eastAsia="Calibri"/>
        </w:rPr>
        <w:t xml:space="preserve">SECTION 2: OBJECTIVE </w:t>
      </w:r>
    </w:p>
    <w:p w14:paraId="5D0BAF4C" w14:textId="77777777" w:rsidR="005932B9" w:rsidRPr="005932B9" w:rsidRDefault="005932B9" w:rsidP="005932B9"/>
    <w:p w14:paraId="66621F7F" w14:textId="2761FB38" w:rsidR="00F770AF" w:rsidRPr="00F770AF" w:rsidRDefault="00F770AF" w:rsidP="005D1793">
      <w:pPr>
        <w:spacing w:after="0"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The ABI expense models and supporting fee expense analyses provide the full expense of activities within the various business units.  To provide such information, the ABI program analyzes direct expenses across different processes and activities and appropriately assigns or allocates support and business sustaining expenses from within and outside the business unit organization.</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 Expense information is analyzed and reported at different organizational and process levels for management use</w:t>
      </w:r>
      <w:r w:rsidR="00167AF1">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such as informing budget formulation, monitoring </w:t>
      </w:r>
      <w:r w:rsidR="00167AF1">
        <w:rPr>
          <w:rFonts w:ascii="Times New Roman" w:eastAsia="Calibri" w:hAnsi="Times New Roman" w:cs="Times New Roman"/>
          <w:sz w:val="24"/>
          <w:szCs w:val="24"/>
        </w:rPr>
        <w:t xml:space="preserve">budget </w:t>
      </w:r>
      <w:r w:rsidRPr="00F770AF">
        <w:rPr>
          <w:rFonts w:ascii="Times New Roman" w:eastAsia="Calibri" w:hAnsi="Times New Roman" w:cs="Times New Roman"/>
          <w:sz w:val="24"/>
          <w:szCs w:val="24"/>
        </w:rPr>
        <w:t xml:space="preserve">execution, performance reporting, </w:t>
      </w:r>
      <w:r w:rsidR="00167AF1">
        <w:rPr>
          <w:rFonts w:ascii="Times New Roman" w:eastAsia="Calibri" w:hAnsi="Times New Roman" w:cs="Times New Roman"/>
          <w:sz w:val="24"/>
          <w:szCs w:val="24"/>
        </w:rPr>
        <w:t xml:space="preserve">developing </w:t>
      </w:r>
      <w:r w:rsidRPr="00F770AF">
        <w:rPr>
          <w:rFonts w:ascii="Times New Roman" w:eastAsia="Calibri" w:hAnsi="Times New Roman" w:cs="Times New Roman"/>
          <w:sz w:val="24"/>
          <w:szCs w:val="24"/>
        </w:rPr>
        <w:t>the Statement of Net Cost, determining the use of patent and trademark fee revenues, and supporting the USPTO fee-setting process.</w:t>
      </w:r>
    </w:p>
    <w:p w14:paraId="5D5F4AE3" w14:textId="40FB71BF" w:rsidR="00CE2AEF" w:rsidRDefault="00F770AF" w:rsidP="005D1793">
      <w:pPr>
        <w:tabs>
          <w:tab w:val="left" w:pos="7740"/>
        </w:tabs>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lastRenderedPageBreak/>
        <w:t xml:space="preserve">The ABI fee expense analysis referenced in this document is based on FY 2016, FY 2017 and FY 2018 data.  The term ‘model’ in this document refers to the ABI expense model for the various business units. </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ABI program provides historical expense data of total USPTO expenses to assign a cost associated with the delivery of every product and service.  It should be noted that ABI expense information is not the equivalent of the USPTO budget.  Budgetary data represents an estimate of the time period prospective costs will be funded (obligations and commitments) and is forward-looking, while ABI expense data is historical expense information</w:t>
      </w:r>
      <w:r w:rsidR="00E3397E">
        <w:rPr>
          <w:rFonts w:ascii="Times New Roman" w:eastAsia="Calibri" w:hAnsi="Times New Roman" w:cs="Times New Roman"/>
          <w:sz w:val="24"/>
          <w:szCs w:val="24"/>
        </w:rPr>
        <w:t xml:space="preserve"> representing the actual cost of services provided or work performed</w:t>
      </w:r>
      <w:r w:rsidRPr="00F770AF">
        <w:rPr>
          <w:rFonts w:ascii="Times New Roman" w:eastAsia="Calibri" w:hAnsi="Times New Roman" w:cs="Times New Roman"/>
          <w:sz w:val="24"/>
          <w:szCs w:val="24"/>
        </w:rPr>
        <w:t xml:space="preserve">, regardless of the year in which the expense was funded. </w:t>
      </w:r>
      <w:r w:rsidR="00E3397E">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For this reason, “costs” are referred to as “expenses” throughout the ABI analysis. </w:t>
      </w:r>
    </w:p>
    <w:p w14:paraId="2AD1D44E" w14:textId="77777777" w:rsidR="00E3397E" w:rsidRDefault="00E3397E">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BC8DB0E" w14:textId="18FB6208" w:rsidR="00F770AF" w:rsidRDefault="00F770AF" w:rsidP="00521B3B">
      <w:pPr>
        <w:pStyle w:val="Heading1"/>
        <w:rPr>
          <w:rFonts w:eastAsia="Calibri"/>
        </w:rPr>
      </w:pPr>
      <w:r w:rsidRPr="00F770AF">
        <w:rPr>
          <w:rFonts w:eastAsia="Calibri"/>
        </w:rPr>
        <w:lastRenderedPageBreak/>
        <w:t xml:space="preserve">SECTION 3: FOUNDATIONAL ELEMENTS </w:t>
      </w:r>
    </w:p>
    <w:p w14:paraId="7EEC839A" w14:textId="77777777" w:rsidR="00521B3B" w:rsidRPr="00521B3B" w:rsidRDefault="00521B3B" w:rsidP="00521B3B"/>
    <w:p w14:paraId="538873D6"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b/>
          <w:i/>
          <w:color w:val="000000"/>
          <w:sz w:val="24"/>
          <w:szCs w:val="24"/>
        </w:rPr>
      </w:pPr>
      <w:r w:rsidRPr="00F770AF">
        <w:rPr>
          <w:rFonts w:ascii="Times New Roman" w:eastAsia="Calibri" w:hAnsi="Times New Roman" w:cs="Times New Roman"/>
          <w:b/>
          <w:i/>
          <w:color w:val="000000"/>
          <w:sz w:val="24"/>
          <w:szCs w:val="24"/>
        </w:rPr>
        <w:t>Program, Project, and Activity (PPA) Codes</w:t>
      </w:r>
    </w:p>
    <w:p w14:paraId="34D0CB15" w14:textId="23382BC4"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In accordance with the Common Government-wide Accounting Classification (CGAC) structure, the USPTO uses codes to categorize labor and non-labor financial transactions against programs, projects</w:t>
      </w:r>
      <w:r w:rsidR="00167AF1">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activities.  Programs, Projects, and Activities (PPAs) are a set of three individual codes used in combination to form </w:t>
      </w:r>
      <w:r w:rsidR="00AA4A46">
        <w:rPr>
          <w:rFonts w:ascii="Times New Roman" w:eastAsia="Calibri" w:hAnsi="Times New Roman" w:cs="Times New Roman"/>
          <w:color w:val="000000"/>
          <w:sz w:val="24"/>
          <w:szCs w:val="24"/>
        </w:rPr>
        <w:t xml:space="preserve">a part of </w:t>
      </w:r>
      <w:r w:rsidRPr="00F770AF">
        <w:rPr>
          <w:rFonts w:ascii="Times New Roman" w:eastAsia="Calibri" w:hAnsi="Times New Roman" w:cs="Times New Roman"/>
          <w:color w:val="000000"/>
          <w:sz w:val="24"/>
          <w:szCs w:val="24"/>
        </w:rPr>
        <w:t xml:space="preserve">an accounting string that provides business information, including hours worked and expenses incurred.  Each code provides unique information and allows employees, analysts, and decision-makers to establish relationships between expenses and the work performed.  Each PPA combination appears as one string in the USPTO financial management and time reporting systems. </w:t>
      </w:r>
    </w:p>
    <w:p w14:paraId="490BC583" w14:textId="77777777" w:rsidR="00F770AF" w:rsidRPr="00F770AF"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 </w:t>
      </w:r>
      <w:r w:rsidRPr="00F770AF">
        <w:rPr>
          <w:rFonts w:ascii="Times New Roman" w:eastAsia="Calibri" w:hAnsi="Times New Roman" w:cs="Times New Roman"/>
          <w:b/>
          <w:bCs/>
          <w:color w:val="000000"/>
          <w:sz w:val="24"/>
          <w:szCs w:val="24"/>
        </w:rPr>
        <w:t>Program</w:t>
      </w:r>
      <w:r w:rsidRPr="00F770AF">
        <w:rPr>
          <w:rFonts w:ascii="Times New Roman" w:eastAsia="Calibri" w:hAnsi="Times New Roman" w:cs="Times New Roman"/>
          <w:color w:val="000000"/>
          <w:sz w:val="24"/>
          <w:szCs w:val="24"/>
        </w:rPr>
        <w:t xml:space="preserve"> is a group of activities directed towards a high-level process or system.</w:t>
      </w:r>
      <w:r w:rsidR="005D1793">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Programs are often strategic in nature, relate to budget decisions, or have long-term outcomes. </w:t>
      </w:r>
    </w:p>
    <w:p w14:paraId="63A5071B" w14:textId="5AC5AB96" w:rsidR="00F770AF" w:rsidRPr="00F770AF"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 </w:t>
      </w:r>
      <w:r w:rsidRPr="00F770AF">
        <w:rPr>
          <w:rFonts w:ascii="Times New Roman" w:eastAsia="Calibri" w:hAnsi="Times New Roman" w:cs="Times New Roman"/>
          <w:b/>
          <w:bCs/>
          <w:color w:val="000000"/>
          <w:sz w:val="24"/>
          <w:szCs w:val="24"/>
        </w:rPr>
        <w:t xml:space="preserve">Project </w:t>
      </w:r>
      <w:r w:rsidRPr="00F770AF">
        <w:rPr>
          <w:rFonts w:ascii="Times New Roman" w:eastAsia="Calibri" w:hAnsi="Times New Roman" w:cs="Times New Roman"/>
          <w:color w:val="000000"/>
          <w:sz w:val="24"/>
          <w:szCs w:val="24"/>
        </w:rPr>
        <w:t xml:space="preserve">is a planned undertaking in support of a program. </w:t>
      </w:r>
      <w:r w:rsidR="00AA4A46">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Projects always have a beginning and end date. </w:t>
      </w:r>
      <w:r w:rsidR="00AA4A46">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However, a project code is optional and not always used. </w:t>
      </w:r>
    </w:p>
    <w:p w14:paraId="4D0E92D0" w14:textId="77777777" w:rsidR="00F770AF" w:rsidRPr="005D1793" w:rsidRDefault="00F770AF" w:rsidP="005D1793">
      <w:pPr>
        <w:numPr>
          <w:ilvl w:val="0"/>
          <w:numId w:val="29"/>
        </w:numPr>
        <w:autoSpaceDE w:val="0"/>
        <w:autoSpaceDN w:val="0"/>
        <w:adjustRightInd w:val="0"/>
        <w:spacing w:after="0" w:line="480" w:lineRule="auto"/>
        <w:contextualSpacing/>
        <w:rPr>
          <w:rFonts w:ascii="Times New Roman" w:eastAsia="Calibri" w:hAnsi="Times New Roman" w:cs="Times New Roman"/>
          <w:strike/>
          <w:color w:val="000000"/>
          <w:sz w:val="24"/>
          <w:szCs w:val="24"/>
        </w:rPr>
      </w:pPr>
      <w:r w:rsidRPr="00F770AF">
        <w:rPr>
          <w:rFonts w:ascii="Times New Roman" w:eastAsia="Calibri" w:hAnsi="Times New Roman" w:cs="Times New Roman"/>
          <w:color w:val="000000"/>
          <w:sz w:val="24"/>
          <w:szCs w:val="24"/>
        </w:rPr>
        <w:t xml:space="preserve">An </w:t>
      </w:r>
      <w:r w:rsidRPr="00F770AF">
        <w:rPr>
          <w:rFonts w:ascii="Times New Roman" w:eastAsia="Calibri" w:hAnsi="Times New Roman" w:cs="Times New Roman"/>
          <w:b/>
          <w:bCs/>
          <w:color w:val="000000"/>
          <w:sz w:val="24"/>
          <w:szCs w:val="24"/>
        </w:rPr>
        <w:t>Activity</w:t>
      </w:r>
      <w:r w:rsidRPr="00F770AF">
        <w:rPr>
          <w:rFonts w:ascii="Times New Roman" w:eastAsia="Calibri" w:hAnsi="Times New Roman" w:cs="Times New Roman"/>
          <w:color w:val="000000"/>
          <w:sz w:val="24"/>
          <w:szCs w:val="24"/>
        </w:rPr>
        <w:t xml:space="preserve"> is a group of tasks performed to produce or deliver products and services.  Activities are always in support of projects and programs. </w:t>
      </w:r>
    </w:p>
    <w:p w14:paraId="43232701" w14:textId="77777777" w:rsidR="005D1793" w:rsidRPr="00F770AF" w:rsidRDefault="005D1793" w:rsidP="005D1793">
      <w:pPr>
        <w:autoSpaceDE w:val="0"/>
        <w:autoSpaceDN w:val="0"/>
        <w:adjustRightInd w:val="0"/>
        <w:spacing w:after="0" w:line="480" w:lineRule="auto"/>
        <w:ind w:left="360"/>
        <w:contextualSpacing/>
        <w:rPr>
          <w:rFonts w:ascii="Times New Roman" w:eastAsia="Calibri" w:hAnsi="Times New Roman" w:cs="Times New Roman"/>
          <w:strike/>
          <w:color w:val="000000"/>
          <w:sz w:val="24"/>
          <w:szCs w:val="24"/>
        </w:rPr>
      </w:pPr>
    </w:p>
    <w:p w14:paraId="2037FB4E" w14:textId="7D5917CC"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A program code and activity code are required and used to track all labor and non-labor expenses at the USPTO. </w:t>
      </w:r>
      <w:r w:rsidR="00AA4A46">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For example,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examination hours are recorded to a </w:t>
      </w:r>
      <w:r w:rsidR="00452BC9">
        <w:rPr>
          <w:rFonts w:ascii="Times New Roman" w:eastAsia="Calibri" w:hAnsi="Times New Roman" w:cs="Times New Roman"/>
          <w:color w:val="000000"/>
          <w:sz w:val="24"/>
          <w:szCs w:val="24"/>
        </w:rPr>
        <w:t xml:space="preserve">PPA </w:t>
      </w:r>
      <w:r w:rsidRPr="00F770AF">
        <w:rPr>
          <w:rFonts w:ascii="Times New Roman" w:eastAsia="Calibri" w:hAnsi="Times New Roman" w:cs="Times New Roman"/>
          <w:color w:val="000000"/>
          <w:sz w:val="24"/>
          <w:szCs w:val="24"/>
        </w:rPr>
        <w:t>program code titled,</w:t>
      </w:r>
      <w:r w:rsidR="00452BC9">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“Patent Examination an</w:t>
      </w:r>
      <w:r w:rsidR="00452BC9">
        <w:rPr>
          <w:rFonts w:ascii="Times New Roman" w:eastAsia="Calibri" w:hAnsi="Times New Roman" w:cs="Times New Roman"/>
          <w:color w:val="000000"/>
          <w:sz w:val="24"/>
          <w:szCs w:val="24"/>
        </w:rPr>
        <w:t>d Application Management” and a PPA</w:t>
      </w:r>
      <w:r w:rsidRPr="00F770AF">
        <w:rPr>
          <w:rFonts w:ascii="Times New Roman" w:eastAsia="Calibri" w:hAnsi="Times New Roman" w:cs="Times New Roman"/>
          <w:color w:val="000000"/>
          <w:sz w:val="24"/>
          <w:szCs w:val="24"/>
        </w:rPr>
        <w:t xml:space="preserve"> activity code titled “Prepare All Examiner Actions”, with no specific project code because it is an ongoing operational activity with no planned end date.  Similarly, non-</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67574B">
        <w:rPr>
          <w:rFonts w:ascii="Times New Roman" w:eastAsia="Calibri" w:hAnsi="Times New Roman" w:cs="Times New Roman"/>
          <w:color w:val="000000"/>
          <w:sz w:val="24"/>
          <w:szCs w:val="24"/>
        </w:rPr>
        <w:t>business units</w:t>
      </w:r>
      <w:r w:rsidRPr="00F770AF">
        <w:rPr>
          <w:rFonts w:ascii="Times New Roman" w:eastAsia="Calibri" w:hAnsi="Times New Roman" w:cs="Times New Roman"/>
          <w:color w:val="000000"/>
          <w:sz w:val="24"/>
          <w:szCs w:val="24"/>
        </w:rPr>
        <w:t xml:space="preserve"> also capture </w:t>
      </w:r>
      <w:r w:rsidRPr="00F770AF">
        <w:rPr>
          <w:rFonts w:ascii="Times New Roman" w:eastAsia="Calibri" w:hAnsi="Times New Roman" w:cs="Times New Roman"/>
          <w:color w:val="000000"/>
          <w:sz w:val="24"/>
          <w:szCs w:val="24"/>
        </w:rPr>
        <w:lastRenderedPageBreak/>
        <w:t xml:space="preserve">expenses against PPA combinations that define the type of work performed by the support organization. </w:t>
      </w:r>
      <w:r w:rsidR="00AA4A46">
        <w:rPr>
          <w:rFonts w:ascii="Times New Roman" w:eastAsia="Calibri" w:hAnsi="Times New Roman" w:cs="Times New Roman"/>
          <w:color w:val="000000"/>
          <w:sz w:val="24"/>
          <w:szCs w:val="24"/>
        </w:rPr>
        <w:t xml:space="preserve"> For example</w:t>
      </w:r>
      <w:r w:rsidR="00AA4A46" w:rsidRPr="00F770AF">
        <w:rPr>
          <w:rFonts w:ascii="Times New Roman" w:eastAsia="Calibri" w:hAnsi="Times New Roman" w:cs="Times New Roman"/>
          <w:color w:val="000000"/>
          <w:sz w:val="24"/>
          <w:szCs w:val="24"/>
        </w:rPr>
        <w:t xml:space="preserve">, many information technology (IT) programs and activities maintain project codes </w:t>
      </w:r>
      <w:r w:rsidR="00AA4A46" w:rsidRPr="00F770AF">
        <w:rPr>
          <w:rFonts w:ascii="Times New Roman" w:eastAsia="Calibri" w:hAnsi="Times New Roman" w:cs="Times New Roman"/>
          <w:sz w:val="24"/>
          <w:szCs w:val="24"/>
        </w:rPr>
        <w:t xml:space="preserve">to accumulate specific </w:t>
      </w:r>
      <w:r w:rsidR="00AA4A46" w:rsidRPr="00F770AF">
        <w:rPr>
          <w:rFonts w:ascii="Times New Roman" w:eastAsia="Calibri" w:hAnsi="Times New Roman" w:cs="Times New Roman"/>
          <w:color w:val="000000"/>
          <w:sz w:val="24"/>
          <w:szCs w:val="24"/>
        </w:rPr>
        <w:t>expense based on planned beginning and end dates of the initiative.</w:t>
      </w:r>
      <w:r w:rsidR="00AA4A46">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These expenses are then allocated in each support organization business model to activities based on </w:t>
      </w:r>
      <w:r w:rsidR="00167AF1">
        <w:rPr>
          <w:rFonts w:ascii="Times New Roman" w:eastAsia="Calibri" w:hAnsi="Times New Roman" w:cs="Times New Roman"/>
          <w:color w:val="000000"/>
          <w:sz w:val="24"/>
          <w:szCs w:val="24"/>
        </w:rPr>
        <w:t xml:space="preserve">cost </w:t>
      </w:r>
      <w:r w:rsidRPr="00F770AF">
        <w:rPr>
          <w:rFonts w:ascii="Times New Roman" w:eastAsia="Calibri" w:hAnsi="Times New Roman" w:cs="Times New Roman"/>
          <w:color w:val="000000"/>
          <w:sz w:val="24"/>
          <w:szCs w:val="24"/>
        </w:rPr>
        <w:t xml:space="preserve">drivers. Allocation of expenses from outside the Patent </w:t>
      </w:r>
      <w:r w:rsidR="0067574B">
        <w:rPr>
          <w:rFonts w:ascii="Times New Roman" w:eastAsia="Calibri" w:hAnsi="Times New Roman" w:cs="Times New Roman"/>
          <w:color w:val="000000"/>
          <w:sz w:val="24"/>
          <w:szCs w:val="24"/>
        </w:rPr>
        <w:t>business unit</w:t>
      </w:r>
      <w:r w:rsidR="0067574B"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is a crucial step in the development of the fully burdened expense of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processes and activities (see Section 4: Fully Burdened Expense). </w:t>
      </w:r>
    </w:p>
    <w:p w14:paraId="1EB0B07C"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7B6F5405" w14:textId="77777777"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The cost driver selection for assigning expenses follows the guidance set forth by the FASAB Managerial Cost Accounting Standard #4.  The hierarchy of driver selection is based upon the following, in order of preference:</w:t>
      </w:r>
    </w:p>
    <w:p w14:paraId="78F72EE3" w14:textId="43FBBA5C"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Direct Trace (Code-Driven)</w:t>
      </w:r>
      <w:r w:rsidRPr="00F770AF">
        <w:rPr>
          <w:rFonts w:ascii="Times New Roman" w:eastAsia="Calibri" w:hAnsi="Times New Roman" w:cs="Times New Roman"/>
          <w:color w:val="000000"/>
          <w:sz w:val="24"/>
          <w:szCs w:val="24"/>
        </w:rPr>
        <w:t xml:space="preserve">:  At the USPTO, the majority of expenses are driven based on the PPAs which are reported by employees in the time reporting system (compensation) as well as on requisitions (non-compensation).  The tasks identified by the PPA for labor or on requisitions are in support of a particular activity and program. An example of a PPA direct trace driver is Budget Formulation and Justification for the Patent </w:t>
      </w:r>
      <w:r w:rsidR="0067574B">
        <w:rPr>
          <w:rFonts w:ascii="Times New Roman" w:eastAsia="Calibri" w:hAnsi="Times New Roman" w:cs="Times New Roman"/>
          <w:color w:val="000000"/>
          <w:sz w:val="24"/>
          <w:szCs w:val="24"/>
        </w:rPr>
        <w:t>business unit</w:t>
      </w:r>
      <w:r w:rsidRPr="00F770AF">
        <w:rPr>
          <w:rFonts w:ascii="Times New Roman" w:eastAsia="Calibri" w:hAnsi="Times New Roman" w:cs="Times New Roman"/>
          <w:color w:val="000000"/>
          <w:sz w:val="24"/>
          <w:szCs w:val="24"/>
        </w:rPr>
        <w:t xml:space="preserve">.  This expense is incurred in the Office of the Chief Financial Officer based on time spent in support of the Patent </w:t>
      </w:r>
      <w:r w:rsidR="0067574B">
        <w:rPr>
          <w:rFonts w:ascii="Times New Roman" w:eastAsia="Calibri" w:hAnsi="Times New Roman" w:cs="Times New Roman"/>
          <w:color w:val="000000"/>
          <w:sz w:val="24"/>
          <w:szCs w:val="24"/>
        </w:rPr>
        <w:t>business unit</w:t>
      </w:r>
      <w:r w:rsidR="0067574B" w:rsidDel="0067574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charged to the PPA code and is directly assigned to the Patent </w:t>
      </w:r>
      <w:r w:rsidR="0067574B">
        <w:rPr>
          <w:rFonts w:ascii="Times New Roman" w:eastAsia="Calibri" w:hAnsi="Times New Roman" w:cs="Times New Roman"/>
          <w:color w:val="000000"/>
          <w:sz w:val="24"/>
          <w:szCs w:val="24"/>
        </w:rPr>
        <w:t>business unit</w:t>
      </w:r>
      <w:r w:rsidRPr="00F770AF">
        <w:rPr>
          <w:rFonts w:ascii="Times New Roman" w:eastAsia="Calibri" w:hAnsi="Times New Roman" w:cs="Times New Roman"/>
          <w:color w:val="000000"/>
          <w:sz w:val="24"/>
          <w:szCs w:val="24"/>
        </w:rPr>
        <w:t xml:space="preserve"> through the model. </w:t>
      </w:r>
    </w:p>
    <w:p w14:paraId="3DCEAA09" w14:textId="77777777"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Cause and Effect</w:t>
      </w:r>
      <w:r w:rsidRPr="00F770AF">
        <w:rPr>
          <w:rFonts w:ascii="Times New Roman" w:eastAsia="Calibri" w:hAnsi="Times New Roman" w:cs="Times New Roman"/>
          <w:color w:val="000000"/>
          <w:sz w:val="24"/>
          <w:szCs w:val="24"/>
        </w:rPr>
        <w:t>:  Expenses are also assigned on a cause and effect basis if direct trace is not readily available.  Examples of cause and effect drivers are workloads such as:</w:t>
      </w:r>
    </w:p>
    <w:p w14:paraId="3C5DE094" w14:textId="77777777" w:rsidR="00F770AF" w:rsidRPr="00F770AF" w:rsidRDefault="00F770AF" w:rsidP="005D1793">
      <w:pPr>
        <w:numPr>
          <w:ilvl w:val="1"/>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i/>
          <w:color w:val="000000"/>
          <w:sz w:val="24"/>
          <w:szCs w:val="24"/>
        </w:rPr>
        <w:t>Usage Based Drivers: # of transactions, # of vouchers, # of servers by business unit, etc.</w:t>
      </w:r>
    </w:p>
    <w:p w14:paraId="7A9C41BB" w14:textId="77777777" w:rsidR="00AA4A46" w:rsidRDefault="00F770AF" w:rsidP="005D1793">
      <w:pPr>
        <w:numPr>
          <w:ilvl w:val="1"/>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i/>
          <w:color w:val="000000"/>
          <w:sz w:val="24"/>
          <w:szCs w:val="24"/>
        </w:rPr>
        <w:lastRenderedPageBreak/>
        <w:t>Resource Based Drivers: Full-time Equivalents (FTEs) by business area, FTE + Contractor, Revenue,</w:t>
      </w:r>
      <w:r w:rsidRPr="00F770AF">
        <w:rPr>
          <w:rFonts w:ascii="Times New Roman" w:eastAsia="Calibri" w:hAnsi="Times New Roman" w:cs="Times New Roman"/>
          <w:color w:val="000000"/>
          <w:sz w:val="24"/>
          <w:szCs w:val="24"/>
        </w:rPr>
        <w:t xml:space="preserve"> etc.  </w:t>
      </w:r>
    </w:p>
    <w:p w14:paraId="787D6847" w14:textId="730A3F15" w:rsidR="00F770AF" w:rsidRPr="00F770AF" w:rsidRDefault="00F770AF" w:rsidP="007A36D7">
      <w:pPr>
        <w:spacing w:after="0" w:line="480" w:lineRule="auto"/>
        <w:ind w:left="360"/>
        <w:contextualSpacing/>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For example, </w:t>
      </w:r>
      <w:r w:rsidR="00167AF1">
        <w:rPr>
          <w:rFonts w:ascii="Times New Roman" w:eastAsia="Calibri" w:hAnsi="Times New Roman" w:cs="Times New Roman"/>
          <w:color w:val="000000"/>
          <w:sz w:val="24"/>
          <w:szCs w:val="24"/>
        </w:rPr>
        <w:t xml:space="preserve">information technology </w:t>
      </w:r>
      <w:r w:rsidR="00AA4A46">
        <w:rPr>
          <w:rFonts w:ascii="Times New Roman" w:eastAsia="Calibri" w:hAnsi="Times New Roman" w:cs="Times New Roman"/>
          <w:color w:val="000000"/>
          <w:sz w:val="24"/>
          <w:szCs w:val="24"/>
        </w:rPr>
        <w:t>service desk</w:t>
      </w:r>
      <w:r w:rsidR="00AA4A46"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expenses (accumulated using PPA codes) from the Office of the Chief Information Officer are allocated to benefitting business units, including Patents, based on the</w:t>
      </w:r>
      <w:r w:rsidRPr="00F770AF">
        <w:rPr>
          <w:rFonts w:ascii="Times New Roman" w:eastAsia="Calibri" w:hAnsi="Times New Roman" w:cs="Times New Roman"/>
          <w:i/>
          <w:color w:val="000000"/>
          <w:sz w:val="24"/>
          <w:szCs w:val="24"/>
        </w:rPr>
        <w:t xml:space="preserve"> </w:t>
      </w:r>
      <w:r w:rsidRPr="00F770AF">
        <w:rPr>
          <w:rFonts w:ascii="Times New Roman" w:eastAsia="Calibri" w:hAnsi="Times New Roman" w:cs="Times New Roman"/>
          <w:color w:val="000000"/>
          <w:sz w:val="24"/>
          <w:szCs w:val="24"/>
        </w:rPr>
        <w:t>“# of help desk tickets by business unit.”</w:t>
      </w:r>
    </w:p>
    <w:p w14:paraId="7E1655D0" w14:textId="59705B4B" w:rsidR="00F770AF" w:rsidRPr="00F770AF" w:rsidRDefault="00F770AF" w:rsidP="005D1793">
      <w:pPr>
        <w:numPr>
          <w:ilvl w:val="0"/>
          <w:numId w:val="27"/>
        </w:numPr>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b/>
          <w:color w:val="000000"/>
          <w:sz w:val="24"/>
          <w:szCs w:val="24"/>
        </w:rPr>
        <w:t>Reasonable and Consistent basis</w:t>
      </w:r>
      <w:r w:rsidRPr="00F770AF">
        <w:rPr>
          <w:rFonts w:ascii="Times New Roman" w:eastAsia="Calibri" w:hAnsi="Times New Roman" w:cs="Times New Roman"/>
          <w:color w:val="000000"/>
          <w:sz w:val="24"/>
          <w:szCs w:val="24"/>
        </w:rPr>
        <w:t xml:space="preserve">:  The final method of allocating expenses is </w:t>
      </w:r>
      <w:r w:rsidR="00C36CF8">
        <w:rPr>
          <w:rFonts w:ascii="Times New Roman" w:eastAsia="Calibri" w:hAnsi="Times New Roman" w:cs="Times New Roman"/>
          <w:color w:val="000000"/>
          <w:sz w:val="24"/>
          <w:szCs w:val="24"/>
        </w:rPr>
        <w:t>assigning</w:t>
      </w:r>
      <w:r w:rsidR="00C36CF8"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them on a reasonable and consistent basis. </w:t>
      </w:r>
      <w:r w:rsidR="00C36CF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Business sustaining expenses that cannot be attribut</w:t>
      </w:r>
      <w:r w:rsidR="00167AF1">
        <w:rPr>
          <w:rFonts w:ascii="Times New Roman" w:eastAsia="Calibri" w:hAnsi="Times New Roman" w:cs="Times New Roman"/>
          <w:color w:val="000000"/>
          <w:sz w:val="24"/>
          <w:szCs w:val="24"/>
        </w:rPr>
        <w:t>ed</w:t>
      </w:r>
      <w:r w:rsidRPr="00F770AF">
        <w:rPr>
          <w:rFonts w:ascii="Times New Roman" w:eastAsia="Calibri" w:hAnsi="Times New Roman" w:cs="Times New Roman"/>
          <w:color w:val="000000"/>
          <w:sz w:val="24"/>
          <w:szCs w:val="24"/>
        </w:rPr>
        <w:t xml:space="preserve"> to any core business function should be assigned globally based on a simple, visible, and non</w:t>
      </w:r>
      <w:r w:rsidRPr="00F770AF">
        <w:rPr>
          <w:rFonts w:ascii="Cambria Math" w:eastAsia="Calibri" w:hAnsi="Cambria Math" w:cs="Cambria Math"/>
          <w:color w:val="000000"/>
          <w:sz w:val="24"/>
          <w:szCs w:val="24"/>
        </w:rPr>
        <w:t>‐</w:t>
      </w:r>
      <w:r w:rsidRPr="00F770AF">
        <w:rPr>
          <w:rFonts w:ascii="Times New Roman" w:eastAsia="Calibri" w:hAnsi="Times New Roman" w:cs="Times New Roman"/>
          <w:color w:val="000000"/>
          <w:sz w:val="24"/>
          <w:szCs w:val="24"/>
        </w:rPr>
        <w:t xml:space="preserve">controversial method. </w:t>
      </w:r>
      <w:r w:rsidR="00C36CF8">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An example of this assignment is the Office of Chief Administrative Officer (CAO) </w:t>
      </w:r>
      <w:r w:rsidR="00FD4532">
        <w:rPr>
          <w:rFonts w:ascii="Times New Roman" w:eastAsia="Calibri" w:hAnsi="Times New Roman" w:cs="Times New Roman"/>
          <w:i/>
          <w:color w:val="000000"/>
          <w:sz w:val="24"/>
          <w:szCs w:val="24"/>
        </w:rPr>
        <w:t>P</w:t>
      </w:r>
      <w:r w:rsidRPr="007A36D7">
        <w:rPr>
          <w:rFonts w:ascii="Times New Roman" w:eastAsia="Calibri" w:hAnsi="Times New Roman" w:cs="Times New Roman"/>
          <w:i/>
          <w:color w:val="000000"/>
          <w:sz w:val="24"/>
          <w:szCs w:val="24"/>
        </w:rPr>
        <w:t>rovide personnel suitability investigative security clearance</w:t>
      </w:r>
      <w:r w:rsidRPr="00F770AF">
        <w:rPr>
          <w:rFonts w:ascii="Times New Roman" w:eastAsia="Calibri" w:hAnsi="Times New Roman" w:cs="Times New Roman"/>
          <w:color w:val="000000"/>
          <w:sz w:val="24"/>
          <w:szCs w:val="24"/>
        </w:rPr>
        <w:t xml:space="preserve"> </w:t>
      </w:r>
      <w:r w:rsidR="0067574B">
        <w:rPr>
          <w:rFonts w:ascii="Times New Roman" w:eastAsia="Calibri" w:hAnsi="Times New Roman" w:cs="Times New Roman"/>
          <w:color w:val="000000"/>
          <w:sz w:val="24"/>
          <w:szCs w:val="24"/>
        </w:rPr>
        <w:t xml:space="preserve">expense model </w:t>
      </w:r>
      <w:r w:rsidRPr="00F770AF">
        <w:rPr>
          <w:rFonts w:ascii="Times New Roman" w:eastAsia="Calibri" w:hAnsi="Times New Roman" w:cs="Times New Roman"/>
          <w:color w:val="000000"/>
          <w:sz w:val="24"/>
          <w:szCs w:val="24"/>
        </w:rPr>
        <w:t>activity</w:t>
      </w:r>
      <w:r w:rsidR="00167AF1">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which is allocated to the business units based on the number of FTEs</w:t>
      </w:r>
      <w:r w:rsidR="00167AF1">
        <w:rPr>
          <w:rFonts w:ascii="Times New Roman" w:eastAsia="Calibri" w:hAnsi="Times New Roman" w:cs="Times New Roman"/>
          <w:color w:val="000000"/>
          <w:sz w:val="24"/>
          <w:szCs w:val="24"/>
        </w:rPr>
        <w:t xml:space="preserve"> working in that business unit</w:t>
      </w:r>
      <w:r w:rsidRPr="00F770AF">
        <w:rPr>
          <w:rFonts w:ascii="Times New Roman" w:eastAsia="Calibri" w:hAnsi="Times New Roman" w:cs="Times New Roman"/>
          <w:color w:val="000000"/>
          <w:sz w:val="24"/>
          <w:szCs w:val="24"/>
        </w:rPr>
        <w:t xml:space="preserve">. </w:t>
      </w:r>
    </w:p>
    <w:p w14:paraId="39E70DAA" w14:textId="77777777" w:rsidR="00F770AF" w:rsidRPr="00F770AF" w:rsidRDefault="00F770AF" w:rsidP="005D1793">
      <w:pPr>
        <w:spacing w:after="0" w:line="480" w:lineRule="auto"/>
        <w:ind w:left="360"/>
        <w:contextualSpacing/>
        <w:rPr>
          <w:rFonts w:ascii="Times New Roman" w:eastAsia="Calibri" w:hAnsi="Times New Roman" w:cs="Times New Roman"/>
          <w:color w:val="000000"/>
          <w:sz w:val="24"/>
          <w:szCs w:val="24"/>
        </w:rPr>
      </w:pPr>
    </w:p>
    <w:p w14:paraId="70040B65" w14:textId="5D692A30"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Finally, the cost drivers are reviewed</w:t>
      </w:r>
      <w:r w:rsidR="00C36CF8">
        <w:rPr>
          <w:rFonts w:ascii="Times New Roman" w:eastAsia="Calibri" w:hAnsi="Times New Roman" w:cs="Times New Roman"/>
          <w:color w:val="000000"/>
          <w:sz w:val="24"/>
          <w:szCs w:val="24"/>
        </w:rPr>
        <w:t xml:space="preserve"> and</w:t>
      </w:r>
      <w:r w:rsidRPr="00F770AF">
        <w:rPr>
          <w:rFonts w:ascii="Times New Roman" w:eastAsia="Calibri" w:hAnsi="Times New Roman" w:cs="Times New Roman"/>
          <w:color w:val="000000"/>
          <w:sz w:val="24"/>
          <w:szCs w:val="24"/>
        </w:rPr>
        <w:t xml:space="preserve"> approved by the ABI Steering Committee</w:t>
      </w:r>
      <w:r w:rsidR="00C36CF8" w:rsidRPr="00F770AF">
        <w:rPr>
          <w:rFonts w:ascii="Times New Roman" w:eastAsia="Calibri" w:hAnsi="Times New Roman" w:cs="Times New Roman"/>
          <w:color w:val="000000"/>
          <w:sz w:val="24"/>
          <w:szCs w:val="24"/>
        </w:rPr>
        <w:t xml:space="preserve"> </w:t>
      </w:r>
      <w:r w:rsidR="00C36CF8">
        <w:rPr>
          <w:rFonts w:ascii="Times New Roman" w:eastAsia="Calibri" w:hAnsi="Times New Roman" w:cs="Times New Roman"/>
          <w:color w:val="000000"/>
          <w:sz w:val="24"/>
          <w:szCs w:val="24"/>
        </w:rPr>
        <w:t xml:space="preserve">before they are </w:t>
      </w:r>
      <w:r w:rsidR="00C36CF8" w:rsidRPr="00F770AF">
        <w:rPr>
          <w:rFonts w:ascii="Times New Roman" w:eastAsia="Calibri" w:hAnsi="Times New Roman" w:cs="Times New Roman"/>
          <w:color w:val="000000"/>
          <w:sz w:val="24"/>
          <w:szCs w:val="24"/>
        </w:rPr>
        <w:t>recorded</w:t>
      </w:r>
      <w:r w:rsidR="00C36CF8">
        <w:rPr>
          <w:rFonts w:ascii="Times New Roman" w:eastAsia="Calibri" w:hAnsi="Times New Roman" w:cs="Times New Roman"/>
          <w:color w:val="000000"/>
          <w:sz w:val="24"/>
          <w:szCs w:val="24"/>
        </w:rPr>
        <w:t xml:space="preserve"> in the</w:t>
      </w:r>
      <w:r w:rsidR="007F72DA">
        <w:rPr>
          <w:rFonts w:ascii="Times New Roman" w:eastAsia="Calibri" w:hAnsi="Times New Roman" w:cs="Times New Roman"/>
          <w:color w:val="000000"/>
          <w:sz w:val="24"/>
          <w:szCs w:val="24"/>
        </w:rPr>
        <w:t xml:space="preserve"> expense</w:t>
      </w:r>
      <w:r w:rsidR="00C36CF8">
        <w:rPr>
          <w:rFonts w:ascii="Times New Roman" w:eastAsia="Calibri" w:hAnsi="Times New Roman" w:cs="Times New Roman"/>
          <w:color w:val="000000"/>
          <w:sz w:val="24"/>
          <w:szCs w:val="24"/>
        </w:rPr>
        <w:t xml:space="preserve"> models</w:t>
      </w:r>
      <w:r w:rsidRPr="00F770AF">
        <w:rPr>
          <w:rFonts w:ascii="Times New Roman" w:eastAsia="Calibri" w:hAnsi="Times New Roman" w:cs="Times New Roman"/>
          <w:color w:val="000000"/>
          <w:sz w:val="24"/>
          <w:szCs w:val="24"/>
        </w:rPr>
        <w:t>.</w:t>
      </w:r>
    </w:p>
    <w:p w14:paraId="66361D52"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450FC7E7" w14:textId="459B5BC2" w:rsidR="00F770AF" w:rsidRPr="00F770AF" w:rsidRDefault="00167AF1" w:rsidP="005D1793">
      <w:pPr>
        <w:autoSpaceDE w:val="0"/>
        <w:autoSpaceDN w:val="0"/>
        <w:adjustRightInd w:val="0"/>
        <w:spacing w:after="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Across the agency</w:t>
      </w:r>
      <w:r w:rsidR="00F770AF" w:rsidRPr="00F770AF">
        <w:rPr>
          <w:rFonts w:ascii="Times New Roman" w:eastAsia="Calibri" w:hAnsi="Times New Roman" w:cs="Times New Roman"/>
          <w:color w:val="000000"/>
          <w:sz w:val="24"/>
          <w:szCs w:val="24"/>
        </w:rPr>
        <w:t xml:space="preserve">, PPA codes reflect the type of </w:t>
      </w:r>
      <w:r w:rsidR="00452BC9">
        <w:rPr>
          <w:rFonts w:ascii="Times New Roman" w:eastAsia="Calibri" w:hAnsi="Times New Roman" w:cs="Times New Roman"/>
          <w:color w:val="000000"/>
          <w:sz w:val="24"/>
          <w:szCs w:val="24"/>
        </w:rPr>
        <w:t xml:space="preserve">tasks and </w:t>
      </w:r>
      <w:r w:rsidR="00F770AF" w:rsidRPr="00F770AF">
        <w:rPr>
          <w:rFonts w:ascii="Times New Roman" w:eastAsia="Calibri" w:hAnsi="Times New Roman" w:cs="Times New Roman"/>
          <w:color w:val="000000"/>
          <w:sz w:val="24"/>
          <w:szCs w:val="24"/>
        </w:rPr>
        <w:t>activit</w:t>
      </w:r>
      <w:r w:rsidR="00452BC9">
        <w:rPr>
          <w:rFonts w:ascii="Times New Roman" w:eastAsia="Calibri" w:hAnsi="Times New Roman" w:cs="Times New Roman"/>
          <w:color w:val="000000"/>
          <w:sz w:val="24"/>
          <w:szCs w:val="24"/>
        </w:rPr>
        <w:t>ies</w:t>
      </w:r>
      <w:r w:rsidR="00F770AF" w:rsidRPr="00F770AF">
        <w:rPr>
          <w:rFonts w:ascii="Times New Roman" w:eastAsia="Calibri" w:hAnsi="Times New Roman" w:cs="Times New Roman"/>
          <w:color w:val="000000"/>
          <w:sz w:val="24"/>
          <w:szCs w:val="24"/>
        </w:rPr>
        <w:t xml:space="preserve"> performed. </w:t>
      </w:r>
      <w:r w:rsidR="00C36CF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Some of these </w:t>
      </w:r>
      <w:r w:rsidR="006C10BB">
        <w:rPr>
          <w:rFonts w:ascii="Times New Roman" w:eastAsia="Calibri" w:hAnsi="Times New Roman" w:cs="Times New Roman"/>
          <w:color w:val="000000"/>
          <w:sz w:val="24"/>
          <w:szCs w:val="24"/>
        </w:rPr>
        <w:t xml:space="preserve">PPA </w:t>
      </w:r>
      <w:r>
        <w:rPr>
          <w:rFonts w:ascii="Times New Roman" w:eastAsia="Calibri" w:hAnsi="Times New Roman" w:cs="Times New Roman"/>
          <w:color w:val="000000"/>
          <w:sz w:val="24"/>
          <w:szCs w:val="24"/>
        </w:rPr>
        <w:t xml:space="preserve">codes </w:t>
      </w:r>
      <w:r w:rsidR="006C10BB">
        <w:rPr>
          <w:rFonts w:ascii="Times New Roman" w:eastAsia="Calibri" w:hAnsi="Times New Roman" w:cs="Times New Roman"/>
          <w:color w:val="000000"/>
          <w:sz w:val="24"/>
          <w:szCs w:val="24"/>
        </w:rPr>
        <w:t xml:space="preserve">equate directly to </w:t>
      </w:r>
      <w:r w:rsidR="007A36D7">
        <w:rPr>
          <w:rFonts w:ascii="Times New Roman" w:eastAsia="Calibri" w:hAnsi="Times New Roman" w:cs="Times New Roman"/>
          <w:color w:val="000000"/>
          <w:sz w:val="24"/>
          <w:szCs w:val="24"/>
        </w:rPr>
        <w:t xml:space="preserve">ABI </w:t>
      </w:r>
      <w:r w:rsidR="006C10BB">
        <w:rPr>
          <w:rFonts w:ascii="Times New Roman" w:eastAsia="Calibri" w:hAnsi="Times New Roman" w:cs="Times New Roman"/>
          <w:color w:val="000000"/>
          <w:sz w:val="24"/>
          <w:szCs w:val="24"/>
        </w:rPr>
        <w:t>activities in the model</w:t>
      </w:r>
      <w:r>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For example, </w:t>
      </w:r>
      <w:r w:rsidR="00A52123">
        <w:rPr>
          <w:rFonts w:ascii="Times New Roman" w:eastAsia="Calibri" w:hAnsi="Times New Roman" w:cs="Times New Roman"/>
          <w:color w:val="000000"/>
          <w:sz w:val="24"/>
          <w:szCs w:val="24"/>
        </w:rPr>
        <w:t xml:space="preserve">in </w:t>
      </w:r>
      <w:r w:rsidR="00D3287E">
        <w:rPr>
          <w:rFonts w:ascii="Times New Roman" w:eastAsia="Calibri" w:hAnsi="Times New Roman" w:cs="Times New Roman"/>
          <w:color w:val="000000"/>
          <w:sz w:val="24"/>
          <w:szCs w:val="24"/>
        </w:rPr>
        <w:t xml:space="preserve">the </w:t>
      </w:r>
      <w:r w:rsidR="00A52123">
        <w:rPr>
          <w:rFonts w:ascii="Times New Roman" w:eastAsia="Calibri" w:hAnsi="Times New Roman" w:cs="Times New Roman"/>
          <w:color w:val="000000"/>
          <w:sz w:val="24"/>
          <w:szCs w:val="24"/>
        </w:rPr>
        <w:t xml:space="preserve">Patent Trial and Appeal Board (PTAB), </w:t>
      </w:r>
      <w:r w:rsidR="00F770AF" w:rsidRPr="00F770AF">
        <w:rPr>
          <w:rFonts w:ascii="Times New Roman" w:eastAsia="Calibri" w:hAnsi="Times New Roman" w:cs="Times New Roman"/>
          <w:color w:val="000000"/>
          <w:sz w:val="24"/>
          <w:szCs w:val="24"/>
        </w:rPr>
        <w:t xml:space="preserve">the </w:t>
      </w:r>
      <w:r w:rsidR="00A52123">
        <w:rPr>
          <w:rFonts w:ascii="Times New Roman" w:eastAsia="Calibri" w:hAnsi="Times New Roman" w:cs="Times New Roman"/>
          <w:color w:val="000000"/>
          <w:sz w:val="24"/>
          <w:szCs w:val="24"/>
        </w:rPr>
        <w:t>tasks</w:t>
      </w:r>
      <w:r w:rsidR="00452BC9">
        <w:rPr>
          <w:rFonts w:ascii="Times New Roman" w:eastAsia="Calibri" w:hAnsi="Times New Roman" w:cs="Times New Roman"/>
          <w:color w:val="000000"/>
          <w:sz w:val="24"/>
          <w:szCs w:val="24"/>
        </w:rPr>
        <w:t xml:space="preserve"> associated with </w:t>
      </w:r>
      <w:r w:rsidR="00F93E36">
        <w:rPr>
          <w:rFonts w:ascii="Times New Roman" w:eastAsia="Calibri" w:hAnsi="Times New Roman" w:cs="Times New Roman"/>
          <w:color w:val="000000"/>
          <w:sz w:val="24"/>
          <w:szCs w:val="24"/>
        </w:rPr>
        <w:t>deciding Ex Pa</w:t>
      </w:r>
      <w:r w:rsidR="00A52123">
        <w:rPr>
          <w:rFonts w:ascii="Times New Roman" w:eastAsia="Calibri" w:hAnsi="Times New Roman" w:cs="Times New Roman"/>
          <w:color w:val="000000"/>
          <w:sz w:val="24"/>
          <w:szCs w:val="24"/>
        </w:rPr>
        <w:t xml:space="preserve">rte Appeals cases are assigned a specific </w:t>
      </w:r>
      <w:r w:rsidR="00F93E36">
        <w:rPr>
          <w:rFonts w:ascii="Times New Roman" w:eastAsia="Calibri" w:hAnsi="Times New Roman" w:cs="Times New Roman"/>
          <w:color w:val="000000"/>
          <w:sz w:val="24"/>
          <w:szCs w:val="24"/>
        </w:rPr>
        <w:t>PPA code</w:t>
      </w:r>
      <w:r w:rsidR="00A52123">
        <w:rPr>
          <w:rFonts w:ascii="Times New Roman" w:eastAsia="Calibri" w:hAnsi="Times New Roman" w:cs="Times New Roman"/>
          <w:color w:val="000000"/>
          <w:sz w:val="24"/>
          <w:szCs w:val="24"/>
        </w:rPr>
        <w:t>: LPAPAI-0000-</w:t>
      </w:r>
      <w:r w:rsidR="00A52123" w:rsidRPr="00F93E36">
        <w:rPr>
          <w:rFonts w:ascii="Times New Roman" w:eastAsia="Calibri" w:hAnsi="Times New Roman" w:cs="Times New Roman"/>
          <w:color w:val="000000"/>
          <w:sz w:val="24"/>
          <w:szCs w:val="24"/>
        </w:rPr>
        <w:t>L00044</w:t>
      </w:r>
      <w:r w:rsidR="00A52123">
        <w:rPr>
          <w:rFonts w:ascii="Times New Roman" w:eastAsia="Calibri" w:hAnsi="Times New Roman" w:cs="Times New Roman"/>
          <w:color w:val="000000"/>
          <w:sz w:val="24"/>
          <w:szCs w:val="24"/>
        </w:rPr>
        <w:t xml:space="preserve">. This PPA code is then associated directly with the </w:t>
      </w:r>
      <w:r w:rsidR="00A52123" w:rsidRPr="00D3287E">
        <w:rPr>
          <w:rFonts w:ascii="Times New Roman" w:eastAsia="Calibri" w:hAnsi="Times New Roman" w:cs="Times New Roman"/>
          <w:i/>
          <w:color w:val="000000"/>
          <w:sz w:val="24"/>
          <w:szCs w:val="24"/>
        </w:rPr>
        <w:t>Prepare Ex Parte Appeals Decision</w:t>
      </w:r>
      <w:r w:rsidR="00A52123">
        <w:rPr>
          <w:rFonts w:ascii="Times New Roman" w:eastAsia="Calibri" w:hAnsi="Times New Roman" w:cs="Times New Roman"/>
          <w:color w:val="000000"/>
          <w:sz w:val="24"/>
          <w:szCs w:val="24"/>
        </w:rPr>
        <w:t xml:space="preserve"> activity in the expense model.</w:t>
      </w:r>
      <w:r w:rsidR="00A52123" w:rsidRPr="00A52123" w:rsidDel="00A5212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For other activities, </w:t>
      </w:r>
      <w:r w:rsidR="006C10BB">
        <w:rPr>
          <w:rFonts w:ascii="Times New Roman" w:eastAsia="Calibri" w:hAnsi="Times New Roman" w:cs="Times New Roman"/>
          <w:color w:val="000000"/>
          <w:sz w:val="24"/>
          <w:szCs w:val="24"/>
        </w:rPr>
        <w:t>the PPA code represents a</w:t>
      </w:r>
      <w:r w:rsidR="003C0282">
        <w:rPr>
          <w:rFonts w:ascii="Times New Roman" w:eastAsia="Calibri" w:hAnsi="Times New Roman" w:cs="Times New Roman"/>
          <w:color w:val="000000"/>
          <w:sz w:val="24"/>
          <w:szCs w:val="24"/>
        </w:rPr>
        <w:t>n overall</w:t>
      </w:r>
      <w:r w:rsidR="006C10BB">
        <w:rPr>
          <w:rFonts w:ascii="Times New Roman" w:eastAsia="Calibri" w:hAnsi="Times New Roman" w:cs="Times New Roman"/>
          <w:color w:val="000000"/>
          <w:sz w:val="24"/>
          <w:szCs w:val="24"/>
        </w:rPr>
        <w:t xml:space="preserve"> summary level of </w:t>
      </w:r>
      <w:r w:rsidR="001E7FE2">
        <w:rPr>
          <w:rFonts w:ascii="Times New Roman" w:eastAsia="Calibri" w:hAnsi="Times New Roman" w:cs="Times New Roman"/>
          <w:color w:val="000000"/>
          <w:sz w:val="24"/>
          <w:szCs w:val="24"/>
        </w:rPr>
        <w:t>expenses</w:t>
      </w:r>
      <w:r w:rsidR="006C10BB">
        <w:rPr>
          <w:rFonts w:ascii="Times New Roman" w:eastAsia="Calibri" w:hAnsi="Times New Roman" w:cs="Times New Roman"/>
          <w:color w:val="000000"/>
          <w:sz w:val="24"/>
          <w:szCs w:val="24"/>
        </w:rPr>
        <w:t xml:space="preserve"> that must be assigned to more </w:t>
      </w:r>
      <w:r w:rsidR="003C0282">
        <w:rPr>
          <w:rFonts w:ascii="Times New Roman" w:eastAsia="Calibri" w:hAnsi="Times New Roman" w:cs="Times New Roman"/>
          <w:color w:val="000000"/>
          <w:sz w:val="24"/>
          <w:szCs w:val="24"/>
        </w:rPr>
        <w:t xml:space="preserve">detailed </w:t>
      </w:r>
      <w:r w:rsidR="006C10BB">
        <w:rPr>
          <w:rFonts w:ascii="Times New Roman" w:eastAsia="Calibri" w:hAnsi="Times New Roman" w:cs="Times New Roman"/>
          <w:color w:val="000000"/>
          <w:sz w:val="24"/>
          <w:szCs w:val="24"/>
        </w:rPr>
        <w:t>activities in</w:t>
      </w:r>
      <w:r w:rsidR="0067574B">
        <w:rPr>
          <w:rFonts w:ascii="Times New Roman" w:eastAsia="Calibri" w:hAnsi="Times New Roman" w:cs="Times New Roman"/>
          <w:color w:val="000000"/>
          <w:sz w:val="24"/>
          <w:szCs w:val="24"/>
        </w:rPr>
        <w:t xml:space="preserve"> the patent expense</w:t>
      </w:r>
      <w:r w:rsidR="00452BC9">
        <w:rPr>
          <w:rFonts w:ascii="Times New Roman" w:eastAsia="Calibri" w:hAnsi="Times New Roman" w:cs="Times New Roman"/>
          <w:color w:val="000000"/>
          <w:sz w:val="24"/>
          <w:szCs w:val="24"/>
        </w:rPr>
        <w:t xml:space="preserve"> </w:t>
      </w:r>
      <w:r w:rsidR="006C10BB">
        <w:rPr>
          <w:rFonts w:ascii="Times New Roman" w:eastAsia="Calibri" w:hAnsi="Times New Roman" w:cs="Times New Roman"/>
          <w:color w:val="000000"/>
          <w:sz w:val="24"/>
          <w:szCs w:val="24"/>
        </w:rPr>
        <w:t>model.</w:t>
      </w:r>
      <w:r>
        <w:rPr>
          <w:rFonts w:ascii="Times New Roman" w:eastAsia="Calibri" w:hAnsi="Times New Roman" w:cs="Times New Roman"/>
          <w:color w:val="000000"/>
          <w:sz w:val="24"/>
          <w:szCs w:val="24"/>
        </w:rPr>
        <w:t xml:space="preserve">  For instance, 44% of </w:t>
      </w:r>
      <w:r w:rsidR="007E59E7">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atent direct expenses over the last </w:t>
      </w:r>
      <w:r>
        <w:rPr>
          <w:rFonts w:ascii="Times New Roman" w:eastAsia="Calibri" w:hAnsi="Times New Roman" w:cs="Times New Roman"/>
          <w:color w:val="000000"/>
          <w:sz w:val="24"/>
          <w:szCs w:val="24"/>
        </w:rPr>
        <w:lastRenderedPageBreak/>
        <w:t xml:space="preserve">three years have been attributable to </w:t>
      </w:r>
      <w:r w:rsidR="006C10BB">
        <w:rPr>
          <w:rFonts w:ascii="Times New Roman" w:eastAsia="Calibri" w:hAnsi="Times New Roman" w:cs="Times New Roman"/>
          <w:color w:val="000000"/>
          <w:sz w:val="24"/>
          <w:szCs w:val="24"/>
        </w:rPr>
        <w:t xml:space="preserve">an overall activity for patent </w:t>
      </w:r>
      <w:r>
        <w:rPr>
          <w:rFonts w:ascii="Times New Roman" w:eastAsia="Calibri" w:hAnsi="Times New Roman" w:cs="Times New Roman"/>
          <w:color w:val="000000"/>
          <w:sz w:val="24"/>
          <w:szCs w:val="24"/>
        </w:rPr>
        <w:t xml:space="preserve">examination.  </w:t>
      </w:r>
      <w:r w:rsidR="006C10BB">
        <w:rPr>
          <w:rFonts w:ascii="Times New Roman" w:eastAsia="Calibri" w:hAnsi="Times New Roman" w:cs="Times New Roman"/>
          <w:color w:val="000000"/>
          <w:sz w:val="24"/>
          <w:szCs w:val="24"/>
        </w:rPr>
        <w:t xml:space="preserve">Patent </w:t>
      </w:r>
      <w:r w:rsidR="006C10BB" w:rsidRPr="00F770AF">
        <w:rPr>
          <w:rFonts w:ascii="Times New Roman" w:eastAsia="Calibri" w:hAnsi="Times New Roman" w:cs="Times New Roman"/>
          <w:color w:val="000000"/>
          <w:sz w:val="24"/>
          <w:szCs w:val="24"/>
        </w:rPr>
        <w:t xml:space="preserve">examiners charge a single PPA code, PPEAAM-0000-112012, for work associated with the </w:t>
      </w:r>
      <w:r w:rsidR="006C10BB">
        <w:rPr>
          <w:rFonts w:ascii="Times New Roman" w:eastAsia="Calibri" w:hAnsi="Times New Roman" w:cs="Times New Roman"/>
          <w:color w:val="000000"/>
          <w:sz w:val="24"/>
          <w:szCs w:val="24"/>
        </w:rPr>
        <w:t xml:space="preserve">patent </w:t>
      </w:r>
      <w:r w:rsidR="006C10BB" w:rsidRPr="00F770AF">
        <w:rPr>
          <w:rFonts w:ascii="Times New Roman" w:eastAsia="Calibri" w:hAnsi="Times New Roman" w:cs="Times New Roman"/>
          <w:color w:val="000000"/>
          <w:sz w:val="24"/>
          <w:szCs w:val="24"/>
        </w:rPr>
        <w:t xml:space="preserve">examination activities. </w:t>
      </w:r>
      <w:r w:rsidR="006C10BB">
        <w:rPr>
          <w:rFonts w:ascii="Times New Roman" w:eastAsia="Calibri" w:hAnsi="Times New Roman" w:cs="Times New Roman"/>
          <w:color w:val="000000"/>
          <w:sz w:val="24"/>
          <w:szCs w:val="24"/>
        </w:rPr>
        <w:t xml:space="preserve"> The overall patent </w:t>
      </w:r>
      <w:r w:rsidR="008B5B0F">
        <w:rPr>
          <w:rFonts w:ascii="Times New Roman" w:eastAsia="Calibri" w:hAnsi="Times New Roman" w:cs="Times New Roman"/>
          <w:color w:val="000000"/>
          <w:sz w:val="24"/>
          <w:szCs w:val="24"/>
        </w:rPr>
        <w:t xml:space="preserve">examination </w:t>
      </w:r>
      <w:r w:rsidR="006C10BB">
        <w:rPr>
          <w:rFonts w:ascii="Times New Roman" w:eastAsia="Calibri" w:hAnsi="Times New Roman" w:cs="Times New Roman"/>
          <w:color w:val="000000"/>
          <w:sz w:val="24"/>
          <w:szCs w:val="24"/>
        </w:rPr>
        <w:t xml:space="preserve">activity </w:t>
      </w:r>
      <w:r w:rsidR="003C0282">
        <w:rPr>
          <w:rFonts w:ascii="Times New Roman" w:eastAsia="Calibri" w:hAnsi="Times New Roman" w:cs="Times New Roman"/>
          <w:color w:val="000000"/>
          <w:sz w:val="24"/>
          <w:szCs w:val="24"/>
        </w:rPr>
        <w:t xml:space="preserve">in the cost model </w:t>
      </w:r>
      <w:r w:rsidR="008B5B0F">
        <w:rPr>
          <w:rFonts w:ascii="Times New Roman" w:eastAsia="Calibri" w:hAnsi="Times New Roman" w:cs="Times New Roman"/>
          <w:color w:val="000000"/>
          <w:sz w:val="24"/>
          <w:szCs w:val="24"/>
        </w:rPr>
        <w:t>is comprised of a number of distinct activities; however, requiring patent examiners to consistently record the exact time they worked on each discrete activity would be highly inefficient.  T</w:t>
      </w:r>
      <w:r w:rsidR="00F770AF" w:rsidRPr="00F770AF">
        <w:rPr>
          <w:rFonts w:ascii="Times New Roman" w:eastAsia="Calibri" w:hAnsi="Times New Roman" w:cs="Times New Roman"/>
          <w:color w:val="000000"/>
          <w:sz w:val="24"/>
          <w:szCs w:val="24"/>
        </w:rPr>
        <w:t>o break out the expense of this PPA code into the discrete activities that constitute the examination process</w:t>
      </w:r>
      <w:r w:rsidR="003C0282">
        <w:rPr>
          <w:rFonts w:ascii="Times New Roman" w:eastAsia="Calibri" w:hAnsi="Times New Roman" w:cs="Times New Roman"/>
          <w:color w:val="000000"/>
          <w:sz w:val="24"/>
          <w:szCs w:val="24"/>
        </w:rPr>
        <w:t xml:space="preserve"> within the model</w:t>
      </w:r>
      <w:r w:rsidR="00F770AF" w:rsidRPr="00F770AF">
        <w:rPr>
          <w:rFonts w:ascii="Times New Roman" w:eastAsia="Calibri" w:hAnsi="Times New Roman" w:cs="Times New Roman"/>
          <w:color w:val="000000"/>
          <w:sz w:val="24"/>
          <w:szCs w:val="24"/>
        </w:rPr>
        <w:t xml:space="preserve">, an annual survey is conducted to determine the percentage of time spent performing each activity. </w:t>
      </w:r>
      <w:r w:rsidR="00C36CF8">
        <w:rPr>
          <w:rFonts w:ascii="Times New Roman" w:eastAsia="Calibri" w:hAnsi="Times New Roman" w:cs="Times New Roman"/>
          <w:color w:val="000000"/>
          <w:sz w:val="24"/>
          <w:szCs w:val="24"/>
        </w:rPr>
        <w:t xml:space="preserve"> </w:t>
      </w:r>
      <w:r w:rsidR="00F770AF" w:rsidRPr="00F770AF">
        <w:rPr>
          <w:rFonts w:ascii="Times New Roman" w:eastAsia="Calibri" w:hAnsi="Times New Roman" w:cs="Times New Roman"/>
          <w:color w:val="000000"/>
          <w:sz w:val="24"/>
          <w:szCs w:val="24"/>
        </w:rPr>
        <w:t xml:space="preserve">The survey </w:t>
      </w:r>
      <w:r w:rsidR="006C10BB">
        <w:rPr>
          <w:rFonts w:ascii="Times New Roman" w:eastAsia="Calibri" w:hAnsi="Times New Roman" w:cs="Times New Roman"/>
          <w:color w:val="000000"/>
          <w:sz w:val="24"/>
          <w:szCs w:val="24"/>
        </w:rPr>
        <w:t xml:space="preserve">results are used to </w:t>
      </w:r>
      <w:r w:rsidR="00F770AF" w:rsidRPr="00F770AF">
        <w:rPr>
          <w:rFonts w:ascii="Times New Roman" w:eastAsia="Calibri" w:hAnsi="Times New Roman" w:cs="Times New Roman"/>
          <w:color w:val="000000"/>
          <w:sz w:val="24"/>
          <w:szCs w:val="24"/>
        </w:rPr>
        <w:t xml:space="preserve">allocate each technology center’s </w:t>
      </w:r>
      <w:r w:rsidR="006C10BB">
        <w:rPr>
          <w:rFonts w:ascii="Times New Roman" w:eastAsia="Calibri" w:hAnsi="Times New Roman" w:cs="Times New Roman"/>
          <w:color w:val="000000"/>
          <w:sz w:val="24"/>
          <w:szCs w:val="24"/>
        </w:rPr>
        <w:t xml:space="preserve">overall </w:t>
      </w:r>
      <w:r w:rsidR="00F770AF" w:rsidRPr="00F770AF">
        <w:rPr>
          <w:rFonts w:ascii="Times New Roman" w:eastAsia="Calibri" w:hAnsi="Times New Roman" w:cs="Times New Roman"/>
          <w:color w:val="000000"/>
          <w:sz w:val="24"/>
          <w:szCs w:val="24"/>
        </w:rPr>
        <w:t xml:space="preserve">examination time to the following </w:t>
      </w:r>
      <w:r w:rsidR="006C10BB">
        <w:rPr>
          <w:rFonts w:ascii="Times New Roman" w:eastAsia="Calibri" w:hAnsi="Times New Roman" w:cs="Times New Roman"/>
          <w:color w:val="000000"/>
          <w:sz w:val="24"/>
          <w:szCs w:val="24"/>
        </w:rPr>
        <w:t xml:space="preserve">discrete </w:t>
      </w:r>
      <w:r w:rsidR="00F770AF" w:rsidRPr="00F770AF">
        <w:rPr>
          <w:rFonts w:ascii="Times New Roman" w:eastAsia="Calibri" w:hAnsi="Times New Roman" w:cs="Times New Roman"/>
          <w:color w:val="000000"/>
          <w:sz w:val="24"/>
          <w:szCs w:val="24"/>
        </w:rPr>
        <w:t xml:space="preserve">activities:  </w:t>
      </w:r>
    </w:p>
    <w:p w14:paraId="5ED3847C"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analyzing a new application; </w:t>
      </w:r>
    </w:p>
    <w:p w14:paraId="738E6C8C"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conducting an initial search for a new application; </w:t>
      </w:r>
    </w:p>
    <w:p w14:paraId="39E73F74"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the first Office action on the merits for a new application (does not include the first Office action after the filing of a request for continued examination (RCE)); </w:t>
      </w:r>
    </w:p>
    <w:p w14:paraId="777A2412"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conducting a subsequent search for the application (includes after the filing of a RCE); </w:t>
      </w:r>
    </w:p>
    <w:p w14:paraId="23C6CC10"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a subsequent Office action for the application (includes the first Office action after the filing of a RCE); </w:t>
      </w:r>
    </w:p>
    <w:p w14:paraId="1C8F4FAA"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considering an information disclosure statement; </w:t>
      </w:r>
    </w:p>
    <w:p w14:paraId="40EFFC08"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responses to after-final submissions; </w:t>
      </w:r>
    </w:p>
    <w:p w14:paraId="51A49F7D" w14:textId="6F15E56B"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preparing correspondence to the </w:t>
      </w:r>
      <w:r w:rsidR="00527449">
        <w:rPr>
          <w:rFonts w:ascii="Times New Roman" w:eastAsia="Calibri" w:hAnsi="Times New Roman" w:cs="Times New Roman"/>
          <w:color w:val="000000"/>
          <w:sz w:val="24"/>
          <w:szCs w:val="24"/>
        </w:rPr>
        <w:t xml:space="preserve">PTAB </w:t>
      </w:r>
      <w:r w:rsidRPr="00C33041">
        <w:rPr>
          <w:rFonts w:ascii="Times New Roman" w:eastAsia="Calibri" w:hAnsi="Times New Roman" w:cs="Times New Roman"/>
          <w:color w:val="000000"/>
          <w:sz w:val="24"/>
          <w:szCs w:val="24"/>
        </w:rPr>
        <w:t>; and</w:t>
      </w:r>
    </w:p>
    <w:p w14:paraId="33875D6C" w14:textId="77777777" w:rsidR="00F770AF" w:rsidRPr="00C33041" w:rsidRDefault="00F770AF" w:rsidP="00C36CF8">
      <w:pPr>
        <w:numPr>
          <w:ilvl w:val="0"/>
          <w:numId w:val="25"/>
        </w:numPr>
        <w:spacing w:after="0" w:line="480" w:lineRule="auto"/>
        <w:ind w:left="720"/>
        <w:contextualSpacing/>
        <w:rPr>
          <w:rFonts w:ascii="Times New Roman" w:eastAsia="Calibri" w:hAnsi="Times New Roman" w:cs="Times New Roman"/>
          <w:color w:val="000000"/>
          <w:sz w:val="24"/>
          <w:szCs w:val="24"/>
        </w:rPr>
      </w:pPr>
      <w:r w:rsidRPr="00C33041">
        <w:rPr>
          <w:rFonts w:ascii="Times New Roman" w:eastAsia="Calibri" w:hAnsi="Times New Roman" w:cs="Times New Roman"/>
          <w:color w:val="000000"/>
          <w:sz w:val="24"/>
          <w:szCs w:val="24"/>
        </w:rPr>
        <w:t xml:space="preserve">Patent Cooperation Treaty (PCT) Chapter IIs (From 409). </w:t>
      </w:r>
    </w:p>
    <w:p w14:paraId="6B17B7FF"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07FAA195" w14:textId="5B68B343" w:rsidR="008B5B0F" w:rsidRDefault="00F770AF" w:rsidP="008B5B0F">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survey is conducted using a random sample of </w:t>
      </w:r>
      <w:r w:rsidR="008B5B0F">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8B5B0F">
        <w:rPr>
          <w:rFonts w:ascii="Times New Roman" w:eastAsia="Calibri" w:hAnsi="Times New Roman" w:cs="Times New Roman"/>
          <w:color w:val="000000"/>
          <w:sz w:val="24"/>
          <w:szCs w:val="24"/>
        </w:rPr>
        <w:t>e</w:t>
      </w:r>
      <w:r w:rsidRPr="00F770AF">
        <w:rPr>
          <w:rFonts w:ascii="Times New Roman" w:eastAsia="Calibri" w:hAnsi="Times New Roman" w:cs="Times New Roman"/>
          <w:color w:val="000000"/>
          <w:sz w:val="24"/>
          <w:szCs w:val="24"/>
        </w:rPr>
        <w:t>xaminers</w:t>
      </w:r>
      <w:r w:rsidR="008B5B0F">
        <w:rPr>
          <w:rFonts w:ascii="Times New Roman" w:eastAsia="Calibri" w:hAnsi="Times New Roman" w:cs="Times New Roman"/>
          <w:color w:val="000000"/>
          <w:sz w:val="24"/>
          <w:szCs w:val="24"/>
        </w:rPr>
        <w:t>, generated by the Office of Patent Quality Assurance.  The sample is comprised of examiners</w:t>
      </w:r>
      <w:r w:rsidRPr="00F770AF">
        <w:rPr>
          <w:rFonts w:ascii="Times New Roman" w:eastAsia="Calibri" w:hAnsi="Times New Roman" w:cs="Times New Roman"/>
          <w:color w:val="000000"/>
          <w:sz w:val="24"/>
          <w:szCs w:val="24"/>
        </w:rPr>
        <w:t xml:space="preserve"> that have two (2) </w:t>
      </w:r>
      <w:r w:rsidR="008B5B0F">
        <w:rPr>
          <w:rFonts w:ascii="Times New Roman" w:eastAsia="Calibri" w:hAnsi="Times New Roman" w:cs="Times New Roman"/>
          <w:color w:val="000000"/>
          <w:sz w:val="24"/>
          <w:szCs w:val="24"/>
        </w:rPr>
        <w:t>or more</w:t>
      </w:r>
      <w:r w:rsidR="008B5B0F" w:rsidRPr="00F770A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lastRenderedPageBreak/>
        <w:t xml:space="preserve">years of experience, are generally General Schedule (GS) 9 and above, and are not in a supervisory position. </w:t>
      </w:r>
      <w:r w:rsidR="008B5B0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From that selected pool, the Office of Patent Quality Assurance calculates the appropriate sample size for each technology center. </w:t>
      </w:r>
    </w:p>
    <w:p w14:paraId="351592FE" w14:textId="77777777" w:rsidR="008B5B0F" w:rsidRDefault="008B5B0F" w:rsidP="008B5B0F">
      <w:pPr>
        <w:spacing w:after="0" w:line="480" w:lineRule="auto"/>
        <w:rPr>
          <w:rFonts w:ascii="Times New Roman" w:eastAsia="Calibri" w:hAnsi="Times New Roman" w:cs="Times New Roman"/>
          <w:color w:val="000000"/>
          <w:sz w:val="24"/>
          <w:szCs w:val="24"/>
        </w:rPr>
      </w:pPr>
    </w:p>
    <w:p w14:paraId="17B4E727" w14:textId="407C27C1" w:rsidR="00F770AF" w:rsidRPr="00F770AF" w:rsidRDefault="00F770AF" w:rsidP="008B5B0F">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Across Federal agencies, surveys are widely used as an established process to allocate expense to a lower level of detail. </w:t>
      </w:r>
      <w:r w:rsidR="003C0282">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Selected reports from the GAO study on Managerial Cost Accounting practices at major Federal agencies (GAO-06-1002R, Sep 21 and 2006 and GAO-06-599R, Apr 18, 2006) highlight the use of surveys to allocate expense. </w:t>
      </w:r>
    </w:p>
    <w:p w14:paraId="12148495" w14:textId="77777777" w:rsidR="00F770AF" w:rsidRPr="00F770AF" w:rsidRDefault="00F770AF" w:rsidP="00521B3B">
      <w:pPr>
        <w:pStyle w:val="Heading1"/>
        <w:rPr>
          <w:rFonts w:eastAsia="Calibri"/>
        </w:rPr>
      </w:pPr>
      <w:r w:rsidRPr="00F770AF">
        <w:rPr>
          <w:rFonts w:eastAsia="Calibri"/>
        </w:rPr>
        <w:br w:type="page"/>
      </w:r>
      <w:r w:rsidRPr="00F770AF">
        <w:rPr>
          <w:rFonts w:eastAsia="Calibri"/>
        </w:rPr>
        <w:lastRenderedPageBreak/>
        <w:t>SECTION 4: FULLY BURDENED EXPENSE</w:t>
      </w:r>
    </w:p>
    <w:p w14:paraId="382F118F" w14:textId="4CF6AA80" w:rsidR="00F770AF" w:rsidRPr="00F770AF" w:rsidRDefault="00F770AF" w:rsidP="005D1793">
      <w:pPr>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USPTO’s ABI fee expense analysis identifies the “fully burdened” expense of all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and PTAB activities.  Approximately 170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activities </w:t>
      </w:r>
      <w:r w:rsidR="008B5B0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based on PPA codes</w:t>
      </w:r>
      <w:r w:rsidR="008B5B0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are captured in the </w:t>
      </w:r>
      <w:r w:rsidR="007E59E7">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7F72DA">
        <w:rPr>
          <w:rFonts w:ascii="Times New Roman" w:eastAsia="Calibri" w:hAnsi="Times New Roman" w:cs="Times New Roman"/>
          <w:color w:val="000000"/>
          <w:sz w:val="24"/>
          <w:szCs w:val="24"/>
        </w:rPr>
        <w:t>expense</w:t>
      </w:r>
      <w:r w:rsidRPr="00F770AF">
        <w:rPr>
          <w:rFonts w:ascii="Times New Roman" w:eastAsia="Calibri" w:hAnsi="Times New Roman" w:cs="Times New Roman"/>
          <w:color w:val="000000"/>
          <w:sz w:val="24"/>
          <w:szCs w:val="24"/>
        </w:rPr>
        <w:t xml:space="preserve"> model and are rolled up into the following eleven processes:</w:t>
      </w:r>
    </w:p>
    <w:p w14:paraId="00C17518"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Pre-examination</w:t>
      </w:r>
    </w:p>
    <w:p w14:paraId="18B5BA8A"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Examination</w:t>
      </w:r>
    </w:p>
    <w:p w14:paraId="0EC2090B"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Post-examination</w:t>
      </w:r>
    </w:p>
    <w:p w14:paraId="44E19FDC"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Maintenance Fees</w:t>
      </w:r>
    </w:p>
    <w:p w14:paraId="1EBE873D"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Patent Cooperation Treaty</w:t>
      </w:r>
    </w:p>
    <w:p w14:paraId="0E56F5E5"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Classification (Reallocated)</w:t>
      </w:r>
    </w:p>
    <w:p w14:paraId="392417A7"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Patent Trial and Appeal Board</w:t>
      </w:r>
    </w:p>
    <w:p w14:paraId="38AC23C1"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Examination - Secondary – Management, Training, Leave, etc. (Reallocated)</w:t>
      </w:r>
    </w:p>
    <w:p w14:paraId="3EE484E5"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 xml:space="preserve">Pre-Grant Publication </w:t>
      </w:r>
    </w:p>
    <w:p w14:paraId="5FCB209A" w14:textId="77777777" w:rsidR="00F770AF" w:rsidRP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Patent Trial and Appeal Board – Secondary - Management, Training, Leave, etc. (Reallocated)</w:t>
      </w:r>
    </w:p>
    <w:p w14:paraId="0EAEA4DE" w14:textId="77777777" w:rsidR="00F770AF" w:rsidRDefault="00F770AF" w:rsidP="005D1793">
      <w:pPr>
        <w:numPr>
          <w:ilvl w:val="0"/>
          <w:numId w:val="24"/>
        </w:numPr>
        <w:spacing w:after="0" w:line="480" w:lineRule="auto"/>
        <w:contextualSpacing/>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t xml:space="preserve">Dissemination Activities </w:t>
      </w:r>
    </w:p>
    <w:p w14:paraId="5CF781DC" w14:textId="77777777" w:rsidR="009E667A" w:rsidRPr="00F770AF" w:rsidRDefault="009E667A" w:rsidP="00C33041">
      <w:pPr>
        <w:spacing w:after="0" w:line="480" w:lineRule="auto"/>
        <w:ind w:left="360"/>
        <w:contextualSpacing/>
        <w:rPr>
          <w:rFonts w:ascii="Times New Roman" w:eastAsia="Calibri" w:hAnsi="Times New Roman" w:cs="Times New Roman"/>
          <w:i/>
          <w:color w:val="000000"/>
          <w:sz w:val="24"/>
          <w:szCs w:val="24"/>
        </w:rPr>
      </w:pPr>
    </w:p>
    <w:p w14:paraId="4B0DF17F" w14:textId="77777777" w:rsidR="00611F6D"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activity expenses include all technology center expenses but can be analyzed to include or exclude expenses from particular technology center(s).  </w:t>
      </w:r>
      <w:r w:rsidR="009E667A">
        <w:rPr>
          <w:rFonts w:ascii="Times New Roman" w:eastAsia="Calibri" w:hAnsi="Times New Roman" w:cs="Times New Roman"/>
          <w:color w:val="000000"/>
          <w:sz w:val="24"/>
          <w:szCs w:val="24"/>
        </w:rPr>
        <w:t xml:space="preserve">This is crucial for determining the unit </w:t>
      </w:r>
      <w:r w:rsidR="0067574B">
        <w:rPr>
          <w:rFonts w:ascii="Times New Roman" w:eastAsia="Calibri" w:hAnsi="Times New Roman" w:cs="Times New Roman"/>
          <w:color w:val="000000"/>
          <w:sz w:val="24"/>
          <w:szCs w:val="24"/>
        </w:rPr>
        <w:t xml:space="preserve">expense </w:t>
      </w:r>
      <w:r w:rsidR="009E667A">
        <w:rPr>
          <w:rFonts w:ascii="Times New Roman" w:eastAsia="Calibri" w:hAnsi="Times New Roman" w:cs="Times New Roman"/>
          <w:color w:val="000000"/>
          <w:sz w:val="24"/>
          <w:szCs w:val="24"/>
        </w:rPr>
        <w:t xml:space="preserve">associated with </w:t>
      </w:r>
      <w:r w:rsidRPr="00F770AF">
        <w:rPr>
          <w:rFonts w:ascii="Times New Roman" w:eastAsia="Calibri" w:hAnsi="Times New Roman" w:cs="Times New Roman"/>
          <w:color w:val="000000"/>
          <w:sz w:val="24"/>
          <w:szCs w:val="24"/>
        </w:rPr>
        <w:t>design fee code</w:t>
      </w:r>
      <w:r w:rsidR="009E667A">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the model can provide design technology center examination expenses only.</w:t>
      </w:r>
    </w:p>
    <w:p w14:paraId="3ED686FA" w14:textId="5CCFCF95" w:rsidR="00F770AF" w:rsidRDefault="00611F6D" w:rsidP="005D1793">
      <w:pPr>
        <w:spacing w:after="0" w:line="480" w:lineRule="auto"/>
        <w:rPr>
          <w:rFonts w:ascii="Times New Roman" w:eastAsia="Calibri" w:hAnsi="Times New Roman" w:cs="Times New Roman"/>
          <w:b/>
          <w:i/>
          <w:sz w:val="24"/>
          <w:szCs w:val="24"/>
        </w:rPr>
      </w:pPr>
      <w:r w:rsidRPr="00F770AF">
        <w:rPr>
          <w:rFonts w:ascii="Times New Roman" w:eastAsia="Calibri" w:hAnsi="Times New Roman" w:cs="Times New Roman"/>
          <w:b/>
          <w:i/>
          <w:sz w:val="24"/>
          <w:szCs w:val="24"/>
        </w:rPr>
        <w:t xml:space="preserve"> </w:t>
      </w:r>
    </w:p>
    <w:p w14:paraId="2B5B7965" w14:textId="77777777" w:rsidR="00611F6D" w:rsidRPr="00F770AF" w:rsidRDefault="00611F6D" w:rsidP="005D1793">
      <w:pPr>
        <w:spacing w:after="0" w:line="480" w:lineRule="auto"/>
        <w:rPr>
          <w:rFonts w:ascii="Times New Roman" w:eastAsia="Calibri" w:hAnsi="Times New Roman" w:cs="Times New Roman"/>
          <w:b/>
          <w:i/>
          <w:sz w:val="24"/>
          <w:szCs w:val="24"/>
        </w:rPr>
      </w:pPr>
    </w:p>
    <w:p w14:paraId="34D02745" w14:textId="2EB68DAC" w:rsidR="00611F6D" w:rsidRPr="00F770AF" w:rsidRDefault="00F770AF" w:rsidP="005D1793">
      <w:pPr>
        <w:spacing w:after="0" w:line="480" w:lineRule="auto"/>
        <w:rPr>
          <w:rFonts w:ascii="Times New Roman" w:eastAsia="Calibri" w:hAnsi="Times New Roman" w:cs="Times New Roman"/>
          <w:b/>
          <w:i/>
          <w:sz w:val="24"/>
          <w:szCs w:val="24"/>
        </w:rPr>
      </w:pPr>
      <w:r w:rsidRPr="00F770AF">
        <w:rPr>
          <w:rFonts w:ascii="Times New Roman" w:eastAsia="Calibri" w:hAnsi="Times New Roman" w:cs="Times New Roman"/>
          <w:b/>
          <w:i/>
          <w:sz w:val="24"/>
          <w:szCs w:val="24"/>
        </w:rPr>
        <w:lastRenderedPageBreak/>
        <w:t>DIRECT AND INDIRECT EXPENSES</w:t>
      </w:r>
    </w:p>
    <w:p w14:paraId="27BB5346" w14:textId="4BEAC885" w:rsidR="00F770AF" w:rsidRPr="00F770AF" w:rsidRDefault="00F770AF" w:rsidP="005D1793">
      <w:pPr>
        <w:spacing w:after="0" w:line="48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The expense model compiles </w:t>
      </w:r>
      <w:r w:rsidR="003C0282">
        <w:rPr>
          <w:rFonts w:ascii="Times New Roman" w:eastAsia="Calibri" w:hAnsi="Times New Roman" w:cs="Times New Roman"/>
          <w:sz w:val="24"/>
          <w:szCs w:val="24"/>
        </w:rPr>
        <w:t xml:space="preserve">both </w:t>
      </w:r>
      <w:r w:rsidR="003C0282" w:rsidRPr="00F770AF">
        <w:rPr>
          <w:rFonts w:ascii="Times New Roman" w:eastAsia="Calibri" w:hAnsi="Times New Roman" w:cs="Times New Roman"/>
          <w:sz w:val="24"/>
          <w:szCs w:val="24"/>
        </w:rPr>
        <w:t xml:space="preserve">direct expense and an appropriate allocation of indirect expense </w:t>
      </w:r>
      <w:r w:rsidR="003C0282">
        <w:rPr>
          <w:rFonts w:ascii="Times New Roman" w:eastAsia="Calibri" w:hAnsi="Times New Roman" w:cs="Times New Roman"/>
          <w:sz w:val="24"/>
          <w:szCs w:val="24"/>
        </w:rPr>
        <w:t xml:space="preserve">to obtain a total </w:t>
      </w:r>
      <w:r w:rsidRPr="00F770AF">
        <w:rPr>
          <w:rFonts w:ascii="Times New Roman" w:eastAsia="Calibri" w:hAnsi="Times New Roman" w:cs="Times New Roman"/>
          <w:sz w:val="24"/>
          <w:szCs w:val="24"/>
        </w:rPr>
        <w:t xml:space="preserve">expense for each specified activity.  Direct expenses </w:t>
      </w:r>
      <w:r w:rsidR="003C0282">
        <w:rPr>
          <w:rFonts w:ascii="Times New Roman" w:eastAsia="Calibri" w:hAnsi="Times New Roman" w:cs="Times New Roman"/>
          <w:sz w:val="24"/>
          <w:szCs w:val="24"/>
        </w:rPr>
        <w:t>include</w:t>
      </w:r>
      <w:r w:rsidRPr="00F770AF">
        <w:rPr>
          <w:rFonts w:ascii="Times New Roman" w:eastAsia="Calibri" w:hAnsi="Times New Roman" w:cs="Times New Roman"/>
          <w:sz w:val="24"/>
          <w:szCs w:val="24"/>
        </w:rPr>
        <w:t xml:space="preserve"> those expenses that are budgeted, managed, and charged directly within the Patents </w:t>
      </w:r>
      <w:r w:rsidR="007E59E7">
        <w:rPr>
          <w:rFonts w:ascii="Times New Roman" w:eastAsia="Calibri" w:hAnsi="Times New Roman" w:cs="Times New Roman"/>
          <w:sz w:val="24"/>
          <w:szCs w:val="24"/>
        </w:rPr>
        <w:t>O</w:t>
      </w:r>
      <w:r w:rsidRPr="00F770AF">
        <w:rPr>
          <w:rFonts w:ascii="Times New Roman" w:eastAsia="Calibri" w:hAnsi="Times New Roman" w:cs="Times New Roman"/>
          <w:sz w:val="24"/>
          <w:szCs w:val="24"/>
        </w:rPr>
        <w:t xml:space="preserve">rganization (e.g., personnel compensation, contractual services, supplies and materials, property and equipment, etc.). </w:t>
      </w:r>
      <w:r w:rsidR="003C0282">
        <w:rPr>
          <w:rFonts w:ascii="Times New Roman" w:eastAsia="Calibri" w:hAnsi="Times New Roman" w:cs="Times New Roman"/>
          <w:sz w:val="24"/>
          <w:szCs w:val="24"/>
        </w:rPr>
        <w:t xml:space="preserve"> </w:t>
      </w:r>
      <w:r w:rsidR="00424EF1">
        <w:rPr>
          <w:rFonts w:ascii="Times New Roman" w:eastAsia="Calibri" w:hAnsi="Times New Roman" w:cs="Times New Roman"/>
          <w:sz w:val="24"/>
          <w:szCs w:val="24"/>
        </w:rPr>
        <w:t>O</w:t>
      </w:r>
      <w:r w:rsidR="003C0282">
        <w:rPr>
          <w:rFonts w:ascii="Times New Roman" w:eastAsia="Calibri" w:hAnsi="Times New Roman" w:cs="Times New Roman"/>
          <w:sz w:val="24"/>
          <w:szCs w:val="24"/>
        </w:rPr>
        <w:t xml:space="preserve">ther </w:t>
      </w:r>
      <w:r w:rsidRPr="00F770AF">
        <w:rPr>
          <w:rFonts w:ascii="Times New Roman" w:eastAsia="Calibri" w:hAnsi="Times New Roman" w:cs="Times New Roman"/>
          <w:sz w:val="24"/>
          <w:szCs w:val="24"/>
        </w:rPr>
        <w:t xml:space="preserve">direct expenses are allocated to the Patent </w:t>
      </w:r>
      <w:r w:rsidR="00424EF1">
        <w:rPr>
          <w:rFonts w:ascii="Times New Roman" w:eastAsia="Calibri" w:hAnsi="Times New Roman" w:cs="Times New Roman"/>
          <w:color w:val="000000"/>
          <w:sz w:val="24"/>
          <w:szCs w:val="24"/>
        </w:rPr>
        <w:t>business unit</w:t>
      </w:r>
      <w:r w:rsidR="009E667A"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using a cost driver, as they are budgeted and managed within another organization (e.g., rent,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w:t>
      </w:r>
      <w:r w:rsidR="009E667A">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specific information technology (IT) system expenses, etc.), but benefit the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process directly. Indirect expenses, </w:t>
      </w:r>
      <w:r w:rsidR="009E667A">
        <w:rPr>
          <w:rFonts w:ascii="Times New Roman" w:eastAsia="Calibri" w:hAnsi="Times New Roman" w:cs="Times New Roman"/>
          <w:sz w:val="24"/>
          <w:szCs w:val="24"/>
        </w:rPr>
        <w:t xml:space="preserve">generally </w:t>
      </w:r>
      <w:r w:rsidRPr="00F770AF">
        <w:rPr>
          <w:rFonts w:ascii="Times New Roman" w:eastAsia="Calibri" w:hAnsi="Times New Roman" w:cs="Times New Roman"/>
          <w:sz w:val="24"/>
          <w:szCs w:val="24"/>
        </w:rPr>
        <w:t xml:space="preserve">originating in support organizations, facilitate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services or contribute to </w:t>
      </w:r>
      <w:r w:rsidR="009E667A">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products indirectly (i.e. IT infrastructure and support, human resources, financial management, legal, and other administrative expenses, etc.) and are assigned to the Patent </w:t>
      </w:r>
      <w:r w:rsidR="009C5E71">
        <w:rPr>
          <w:rFonts w:ascii="Times New Roman" w:eastAsia="Calibri" w:hAnsi="Times New Roman" w:cs="Times New Roman"/>
          <w:color w:val="000000"/>
          <w:sz w:val="24"/>
          <w:szCs w:val="24"/>
        </w:rPr>
        <w:t>business unit</w:t>
      </w:r>
      <w:r w:rsidR="009C5E71" w:rsidDel="009C5E71">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through various allocation cost drivers. </w:t>
      </w:r>
    </w:p>
    <w:p w14:paraId="58766072" w14:textId="77777777" w:rsidR="00F770AF" w:rsidRPr="00F770AF" w:rsidRDefault="00F770AF" w:rsidP="005D1793">
      <w:pPr>
        <w:spacing w:after="0" w:line="480" w:lineRule="auto"/>
        <w:rPr>
          <w:rFonts w:ascii="Times New Roman" w:eastAsia="Calibri" w:hAnsi="Times New Roman" w:cs="Times New Roman"/>
          <w:sz w:val="24"/>
          <w:szCs w:val="24"/>
        </w:rPr>
      </w:pPr>
    </w:p>
    <w:p w14:paraId="505EE236" w14:textId="40CCAE3F"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 xml:space="preserve">Direct expenses that originate within the Patent </w:t>
      </w:r>
      <w:r w:rsidR="009C5E71">
        <w:rPr>
          <w:rFonts w:ascii="Times New Roman" w:eastAsia="Calibri" w:hAnsi="Times New Roman" w:cs="Times New Roman"/>
          <w:color w:val="000000"/>
          <w:sz w:val="24"/>
          <w:szCs w:val="24"/>
        </w:rPr>
        <w:t>business unit</w:t>
      </w:r>
      <w:r w:rsidRPr="00F770AF">
        <w:rPr>
          <w:rFonts w:ascii="Times New Roman" w:eastAsia="Calibri" w:hAnsi="Times New Roman" w:cs="Times New Roman"/>
          <w:sz w:val="24"/>
          <w:szCs w:val="24"/>
        </w:rPr>
        <w:t xml:space="preserve"> are generally assigned to processes and activities based on PPA codes. </w:t>
      </w:r>
      <w:r w:rsidR="001E7FE2">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There are two types of activities within the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expense model –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rimary and </w:t>
      </w:r>
      <w:r w:rsidR="007E59E7">
        <w:rPr>
          <w:rFonts w:ascii="Times New Roman" w:eastAsia="Calibri" w:hAnsi="Times New Roman" w:cs="Times New Roman"/>
          <w:sz w:val="24"/>
          <w:szCs w:val="24"/>
        </w:rPr>
        <w:t>s</w:t>
      </w:r>
      <w:r w:rsidRPr="00F770AF">
        <w:rPr>
          <w:rFonts w:ascii="Times New Roman" w:eastAsia="Calibri" w:hAnsi="Times New Roman" w:cs="Times New Roman"/>
          <w:sz w:val="24"/>
          <w:szCs w:val="24"/>
        </w:rPr>
        <w:t xml:space="preserve">econdary activities. </w:t>
      </w:r>
      <w:r w:rsidR="001E7FE2">
        <w:rPr>
          <w:rFonts w:ascii="Times New Roman" w:eastAsia="Calibri" w:hAnsi="Times New Roman" w:cs="Times New Roman"/>
          <w:sz w:val="24"/>
          <w:szCs w:val="24"/>
        </w:rPr>
        <w:t xml:space="preserve"> </w:t>
      </w:r>
      <w:r w:rsidRPr="00F770AF">
        <w:rPr>
          <w:rFonts w:ascii="Times New Roman" w:eastAsia="Calibri" w:hAnsi="Times New Roman" w:cs="Times New Roman"/>
          <w:color w:val="000000"/>
          <w:sz w:val="24"/>
          <w:szCs w:val="24"/>
        </w:rPr>
        <w:t xml:space="preserve">Primary </w:t>
      </w:r>
      <w:r w:rsidR="007E59E7">
        <w:rPr>
          <w:rFonts w:ascii="Times New Roman" w:eastAsia="Calibri" w:hAnsi="Times New Roman" w:cs="Times New Roman"/>
          <w:color w:val="000000"/>
          <w:sz w:val="24"/>
          <w:szCs w:val="24"/>
        </w:rPr>
        <w:t>a</w:t>
      </w:r>
      <w:r w:rsidRPr="00F770AF">
        <w:rPr>
          <w:rFonts w:ascii="Times New Roman" w:eastAsia="Calibri" w:hAnsi="Times New Roman" w:cs="Times New Roman"/>
          <w:color w:val="000000"/>
          <w:sz w:val="24"/>
          <w:szCs w:val="24"/>
        </w:rPr>
        <w:t xml:space="preserve">ctivities are activities that represent functions and processes essential to the mission of the division such as </w:t>
      </w:r>
      <w:r w:rsidRPr="00F770AF">
        <w:rPr>
          <w:rFonts w:ascii="Times New Roman" w:eastAsia="Calibri" w:hAnsi="Times New Roman" w:cs="Times New Roman"/>
          <w:i/>
          <w:color w:val="000000"/>
          <w:sz w:val="24"/>
          <w:szCs w:val="24"/>
        </w:rPr>
        <w:t>Perform Initial Search</w:t>
      </w:r>
      <w:r w:rsidRPr="00F770AF">
        <w:rPr>
          <w:rFonts w:ascii="Times New Roman" w:eastAsia="Calibri" w:hAnsi="Times New Roman" w:cs="Times New Roman"/>
          <w:color w:val="000000"/>
          <w:sz w:val="24"/>
          <w:szCs w:val="24"/>
        </w:rPr>
        <w:t xml:space="preserve"> and </w:t>
      </w:r>
      <w:r w:rsidRPr="00F770AF">
        <w:rPr>
          <w:rFonts w:ascii="Times New Roman" w:eastAsia="Calibri" w:hAnsi="Times New Roman" w:cs="Times New Roman"/>
          <w:i/>
          <w:color w:val="000000"/>
          <w:sz w:val="24"/>
          <w:szCs w:val="24"/>
        </w:rPr>
        <w:t>Prepare Initial First Office Action on the Merits</w:t>
      </w:r>
      <w:r w:rsidRPr="00F770AF">
        <w:rPr>
          <w:rFonts w:ascii="Times New Roman" w:eastAsia="Calibri" w:hAnsi="Times New Roman" w:cs="Times New Roman"/>
          <w:color w:val="000000"/>
          <w:sz w:val="24"/>
          <w:szCs w:val="24"/>
        </w:rPr>
        <w:t>. The non-primary duties of an organization are classified as secondary activities in the expense model.</w:t>
      </w:r>
      <w:r w:rsidR="001E7FE2">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These activities represent expenses such as annual leave, training, and management and supervision. </w:t>
      </w:r>
      <w:r w:rsidR="001E7FE2">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Secondary activity expenses are reallocated to the primary activity expenses.  In the </w:t>
      </w:r>
      <w:r w:rsidR="005F11C3">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 expense model, several processes are reallocated to primary processes to obtain</w:t>
      </w:r>
      <w:r w:rsidR="005F11C3">
        <w:rPr>
          <w:rFonts w:ascii="Times New Roman" w:eastAsia="Calibri" w:hAnsi="Times New Roman" w:cs="Times New Roman"/>
          <w:color w:val="000000"/>
          <w:sz w:val="24"/>
          <w:szCs w:val="24"/>
        </w:rPr>
        <w:t xml:space="preserve"> the</w:t>
      </w:r>
      <w:r w:rsidRPr="00F770AF">
        <w:rPr>
          <w:rFonts w:ascii="Times New Roman" w:eastAsia="Calibri" w:hAnsi="Times New Roman" w:cs="Times New Roman"/>
          <w:color w:val="000000"/>
          <w:sz w:val="24"/>
          <w:szCs w:val="24"/>
        </w:rPr>
        <w:t xml:space="preserve"> fully burdened expense.</w:t>
      </w:r>
    </w:p>
    <w:p w14:paraId="63190190" w14:textId="77777777" w:rsidR="00F770AF" w:rsidRPr="00F770AF" w:rsidRDefault="00F770AF" w:rsidP="005D1793">
      <w:pPr>
        <w:spacing w:after="0" w:line="480" w:lineRule="auto"/>
        <w:rPr>
          <w:rFonts w:ascii="Times New Roman" w:eastAsia="Calibri" w:hAnsi="Times New Roman" w:cs="Times New Roman"/>
          <w:sz w:val="24"/>
          <w:szCs w:val="24"/>
        </w:rPr>
      </w:pPr>
    </w:p>
    <w:p w14:paraId="515DEA3F" w14:textId="68F561EE"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lastRenderedPageBreak/>
        <w:t xml:space="preserve">Direct and </w:t>
      </w:r>
      <w:r w:rsidR="005F11C3">
        <w:rPr>
          <w:rFonts w:ascii="Times New Roman" w:eastAsia="Calibri" w:hAnsi="Times New Roman" w:cs="Times New Roman"/>
          <w:sz w:val="24"/>
          <w:szCs w:val="24"/>
        </w:rPr>
        <w:t>i</w:t>
      </w:r>
      <w:r w:rsidRPr="00F770AF">
        <w:rPr>
          <w:rFonts w:ascii="Times New Roman" w:eastAsia="Calibri" w:hAnsi="Times New Roman" w:cs="Times New Roman"/>
          <w:sz w:val="24"/>
          <w:szCs w:val="24"/>
        </w:rPr>
        <w:t xml:space="preserve">ndirect expenses from outside the Patent </w:t>
      </w:r>
      <w:r w:rsidR="0067574B">
        <w:rPr>
          <w:rFonts w:ascii="Times New Roman" w:eastAsia="Calibri" w:hAnsi="Times New Roman" w:cs="Times New Roman"/>
          <w:color w:val="000000"/>
          <w:sz w:val="24"/>
          <w:szCs w:val="24"/>
        </w:rPr>
        <w:t>business unit</w:t>
      </w:r>
      <w:r w:rsidRPr="00F770AF">
        <w:rPr>
          <w:rFonts w:ascii="Times New Roman" w:eastAsia="Calibri" w:hAnsi="Times New Roman" w:cs="Times New Roman"/>
          <w:sz w:val="24"/>
          <w:szCs w:val="24"/>
        </w:rPr>
        <w:t xml:space="preserve"> are assigned to </w:t>
      </w:r>
      <w:r w:rsidR="007E59E7">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activities based on the type of expense. </w:t>
      </w:r>
      <w:r w:rsidR="001E7FE2">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For example, the </w:t>
      </w:r>
      <w:r w:rsidRPr="00C33041">
        <w:rPr>
          <w:rFonts w:ascii="Times New Roman" w:eastAsia="Calibri" w:hAnsi="Times New Roman" w:cs="Times New Roman"/>
          <w:sz w:val="24"/>
          <w:szCs w:val="24"/>
        </w:rPr>
        <w:t>Application Image Retrieval System’s (AIRS)</w:t>
      </w:r>
      <w:r w:rsidRPr="00F770AF">
        <w:rPr>
          <w:rFonts w:ascii="Times New Roman" w:eastAsia="Calibri" w:hAnsi="Times New Roman" w:cs="Times New Roman"/>
          <w:sz w:val="24"/>
          <w:szCs w:val="24"/>
        </w:rPr>
        <w:t xml:space="preserve"> expense from the Office of the Chief Information Officer (OCIO) expense model is assigned to initial search and subsequent search activities and represents a direct expense in the </w:t>
      </w:r>
      <w:r w:rsidR="005F11C3">
        <w:rPr>
          <w:rFonts w:ascii="Times New Roman" w:eastAsia="Calibri" w:hAnsi="Times New Roman" w:cs="Times New Roman"/>
          <w:sz w:val="24"/>
          <w:szCs w:val="24"/>
        </w:rPr>
        <w:t>p</w:t>
      </w:r>
      <w:r w:rsidRPr="00F770AF">
        <w:rPr>
          <w:rFonts w:ascii="Times New Roman" w:eastAsia="Calibri" w:hAnsi="Times New Roman" w:cs="Times New Roman"/>
          <w:sz w:val="24"/>
          <w:szCs w:val="24"/>
        </w:rPr>
        <w:t>atent model.</w:t>
      </w:r>
      <w:r w:rsidRPr="00F770AF" w:rsidDel="003F53A5">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 xml:space="preserve"> On the other hand, indirect expenses</w:t>
      </w:r>
      <w:r w:rsidR="005F11C3">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such as housekeeping expenses</w:t>
      </w:r>
      <w:r w:rsidR="005F11C3">
        <w:rPr>
          <w:rFonts w:ascii="Times New Roman" w:eastAsia="Calibri" w:hAnsi="Times New Roman" w:cs="Times New Roman"/>
          <w:sz w:val="24"/>
          <w:szCs w:val="24"/>
        </w:rPr>
        <w:t>,</w:t>
      </w:r>
      <w:r w:rsidRPr="00F770AF">
        <w:rPr>
          <w:rFonts w:ascii="Times New Roman" w:eastAsia="Calibri" w:hAnsi="Times New Roman" w:cs="Times New Roman"/>
          <w:sz w:val="24"/>
          <w:szCs w:val="24"/>
        </w:rPr>
        <w:t xml:space="preserve"> are first assigned to the </w:t>
      </w:r>
      <w:r w:rsidR="007F72DA">
        <w:rPr>
          <w:rFonts w:ascii="Times New Roman" w:eastAsia="Calibri" w:hAnsi="Times New Roman" w:cs="Times New Roman"/>
          <w:sz w:val="24"/>
          <w:szCs w:val="24"/>
        </w:rPr>
        <w:t>patent expense model</w:t>
      </w:r>
      <w:r w:rsidRPr="00F770AF">
        <w:rPr>
          <w:rFonts w:ascii="Times New Roman" w:eastAsia="Calibri" w:hAnsi="Times New Roman" w:cs="Times New Roman"/>
          <w:sz w:val="24"/>
          <w:szCs w:val="24"/>
        </w:rPr>
        <w:t xml:space="preserve"> based on the "number of FTEs + contractors," and then allocated to all </w:t>
      </w:r>
      <w:r w:rsidR="00B03B78">
        <w:rPr>
          <w:rFonts w:ascii="Times New Roman" w:eastAsia="Calibri" w:hAnsi="Times New Roman" w:cs="Times New Roman"/>
          <w:sz w:val="24"/>
          <w:szCs w:val="24"/>
        </w:rPr>
        <w:t>p</w:t>
      </w:r>
      <w:r w:rsidRPr="00F770AF">
        <w:rPr>
          <w:rFonts w:ascii="Times New Roman" w:eastAsia="Calibri" w:hAnsi="Times New Roman" w:cs="Times New Roman"/>
          <w:sz w:val="24"/>
          <w:szCs w:val="24"/>
        </w:rPr>
        <w:t xml:space="preserve">atent activities based on the relative direct expense of activities.  During the past eight fiscal years (i.e., FY 2011 through FY 2018), on average, direct expense accounted for 82% of </w:t>
      </w:r>
      <w:r w:rsidR="007F72DA">
        <w:rPr>
          <w:rFonts w:ascii="Times New Roman" w:eastAsia="Calibri" w:hAnsi="Times New Roman" w:cs="Times New Roman"/>
          <w:sz w:val="24"/>
          <w:szCs w:val="24"/>
        </w:rPr>
        <w:t xml:space="preserve">the Patent </w:t>
      </w:r>
      <w:r w:rsidR="007069C9">
        <w:rPr>
          <w:rFonts w:ascii="Times New Roman" w:eastAsia="Calibri" w:hAnsi="Times New Roman" w:cs="Times New Roman"/>
          <w:sz w:val="24"/>
          <w:szCs w:val="24"/>
        </w:rPr>
        <w:t>Business Line</w:t>
      </w:r>
      <w:r w:rsidR="005F11C3" w:rsidRPr="00F770AF">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operating expenses while the remaining 18% w</w:t>
      </w:r>
      <w:r w:rsidR="00C12604">
        <w:rPr>
          <w:rFonts w:ascii="Times New Roman" w:eastAsia="Calibri" w:hAnsi="Times New Roman" w:cs="Times New Roman"/>
          <w:sz w:val="24"/>
          <w:szCs w:val="24"/>
        </w:rPr>
        <w:t>as</w:t>
      </w:r>
      <w:r w:rsidRPr="00F770AF">
        <w:rPr>
          <w:rFonts w:ascii="Times New Roman" w:eastAsia="Calibri" w:hAnsi="Times New Roman" w:cs="Times New Roman"/>
          <w:sz w:val="24"/>
          <w:szCs w:val="24"/>
        </w:rPr>
        <w:t xml:space="preserve"> indirect expense. </w:t>
      </w:r>
      <w:r w:rsidR="001E7FE2">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direct expenses for an activity plus the indirect expenses constitute the “fully burdened” expense for that activity.</w:t>
      </w:r>
    </w:p>
    <w:p w14:paraId="1AF0532C" w14:textId="77777777" w:rsidR="00F770AF" w:rsidRPr="00F770AF" w:rsidRDefault="00F770AF" w:rsidP="005D1793">
      <w:pPr>
        <w:spacing w:after="0" w:line="480" w:lineRule="auto"/>
        <w:rPr>
          <w:rFonts w:ascii="Times New Roman" w:eastAsia="Calibri" w:hAnsi="Times New Roman" w:cs="Times New Roman"/>
          <w:b/>
          <w:i/>
          <w:color w:val="000000"/>
          <w:sz w:val="24"/>
          <w:szCs w:val="24"/>
        </w:rPr>
      </w:pPr>
    </w:p>
    <w:p w14:paraId="10B38220" w14:textId="6D1BA8A1" w:rsidR="00F770AF" w:rsidRPr="00F770AF" w:rsidRDefault="00F770AF" w:rsidP="005D1793">
      <w:pPr>
        <w:spacing w:after="0" w:line="480" w:lineRule="auto"/>
        <w:rPr>
          <w:rFonts w:ascii="Times New Roman" w:eastAsia="Calibri" w:hAnsi="Times New Roman" w:cs="Times New Roman"/>
          <w:b/>
          <w:i/>
          <w:color w:val="000000"/>
          <w:sz w:val="24"/>
          <w:szCs w:val="24"/>
        </w:rPr>
      </w:pPr>
      <w:r w:rsidRPr="00F770AF">
        <w:rPr>
          <w:rFonts w:ascii="Times New Roman" w:eastAsia="Calibri" w:hAnsi="Times New Roman" w:cs="Times New Roman"/>
          <w:b/>
          <w:i/>
          <w:color w:val="000000"/>
          <w:sz w:val="24"/>
          <w:szCs w:val="24"/>
        </w:rPr>
        <w:t>PROCESS AND ACTIVITY EXPENSES</w:t>
      </w:r>
    </w:p>
    <w:p w14:paraId="5193AF82" w14:textId="46DC93C5" w:rsid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The processes and activities identified in </w:t>
      </w:r>
      <w:r w:rsidRPr="00F770AF">
        <w:rPr>
          <w:rFonts w:ascii="Times New Roman" w:eastAsia="Calibri" w:hAnsi="Times New Roman" w:cs="Times New Roman"/>
          <w:b/>
          <w:color w:val="000000"/>
          <w:sz w:val="24"/>
          <w:szCs w:val="24"/>
        </w:rPr>
        <w:t>Table 1</w:t>
      </w:r>
      <w:r w:rsidRPr="00F770AF">
        <w:rPr>
          <w:rFonts w:ascii="Times New Roman" w:eastAsia="Calibri" w:hAnsi="Times New Roman" w:cs="Times New Roman"/>
          <w:color w:val="000000"/>
          <w:sz w:val="24"/>
          <w:szCs w:val="24"/>
        </w:rPr>
        <w:t xml:space="preserve"> below are all </w:t>
      </w:r>
      <w:r w:rsidR="005F11C3">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w:t>
      </w:r>
      <w:r w:rsidR="005F11C3">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related activities, including those activities from the Patent Trial and Appeal Board.</w:t>
      </w:r>
      <w:r w:rsidR="005F11C3">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Reallocated processes (Process 6, 8 and 10) are excluded from the table since those secondary expenses </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such as leave, training</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management and supervision</w:t>
      </w:r>
      <w:r w:rsidR="00B03B78">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are included in the total expense of the processes shown below. </w:t>
      </w:r>
      <w:r w:rsidR="001E7FE2">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expenses include the fully burdened costs allocated to </w:t>
      </w:r>
      <w:r w:rsidR="00B03B78">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atent activities.</w:t>
      </w:r>
    </w:p>
    <w:p w14:paraId="29C0FCAC" w14:textId="1436E26C" w:rsidR="005D1793" w:rsidRDefault="005D1793" w:rsidP="005D1793">
      <w:pPr>
        <w:spacing w:after="0" w:line="480" w:lineRule="auto"/>
        <w:rPr>
          <w:rFonts w:ascii="Times New Roman" w:eastAsia="Calibri" w:hAnsi="Times New Roman" w:cs="Times New Roman"/>
          <w:color w:val="000000"/>
          <w:sz w:val="24"/>
          <w:szCs w:val="24"/>
        </w:rPr>
      </w:pPr>
    </w:p>
    <w:p w14:paraId="18990BA0" w14:textId="6540EBED" w:rsidR="005932B9" w:rsidRDefault="005932B9" w:rsidP="005D1793">
      <w:pPr>
        <w:spacing w:after="0" w:line="480" w:lineRule="auto"/>
        <w:rPr>
          <w:rFonts w:ascii="Times New Roman" w:eastAsia="Calibri" w:hAnsi="Times New Roman" w:cs="Times New Roman"/>
          <w:color w:val="000000"/>
          <w:sz w:val="24"/>
          <w:szCs w:val="24"/>
        </w:rPr>
      </w:pPr>
    </w:p>
    <w:p w14:paraId="06A7C52F" w14:textId="20F3168E" w:rsidR="005932B9" w:rsidRDefault="005932B9" w:rsidP="005D1793">
      <w:pPr>
        <w:spacing w:after="0" w:line="480" w:lineRule="auto"/>
        <w:rPr>
          <w:rFonts w:ascii="Times New Roman" w:eastAsia="Calibri" w:hAnsi="Times New Roman" w:cs="Times New Roman"/>
          <w:color w:val="000000"/>
          <w:sz w:val="24"/>
          <w:szCs w:val="24"/>
        </w:rPr>
      </w:pPr>
    </w:p>
    <w:p w14:paraId="28B51490" w14:textId="77777777" w:rsidR="005932B9" w:rsidRDefault="005932B9" w:rsidP="005D1793">
      <w:pPr>
        <w:spacing w:after="0" w:line="480" w:lineRule="auto"/>
        <w:rPr>
          <w:rFonts w:ascii="Times New Roman" w:eastAsia="Calibri" w:hAnsi="Times New Roman" w:cs="Times New Roman"/>
          <w:color w:val="000000"/>
          <w:sz w:val="24"/>
          <w:szCs w:val="24"/>
        </w:rPr>
      </w:pPr>
    </w:p>
    <w:p w14:paraId="6BAA2248" w14:textId="77777777" w:rsidR="005D1793" w:rsidRPr="00F770AF" w:rsidRDefault="005D1793" w:rsidP="005D1793">
      <w:pPr>
        <w:spacing w:after="0" w:line="480" w:lineRule="auto"/>
        <w:jc w:val="center"/>
        <w:rPr>
          <w:rFonts w:ascii="Times New Roman" w:eastAsia="Calibri" w:hAnsi="Times New Roman" w:cs="Times New Roman"/>
          <w:color w:val="000000"/>
          <w:sz w:val="24"/>
          <w:szCs w:val="24"/>
        </w:rPr>
      </w:pPr>
      <w:r w:rsidRPr="00F770AF">
        <w:rPr>
          <w:rFonts w:ascii="Times New Roman" w:eastAsia="Calibri" w:hAnsi="Times New Roman" w:cs="Times New Roman"/>
          <w:b/>
          <w:i/>
          <w:iCs/>
          <w:sz w:val="18"/>
          <w:szCs w:val="18"/>
        </w:rPr>
        <w:lastRenderedPageBreak/>
        <w:t xml:space="preserve">Table </w:t>
      </w:r>
      <w:r w:rsidRPr="00F770AF">
        <w:rPr>
          <w:rFonts w:ascii="Times New Roman" w:eastAsia="Calibri" w:hAnsi="Times New Roman" w:cs="Times New Roman"/>
          <w:b/>
          <w:i/>
          <w:iCs/>
          <w:sz w:val="18"/>
          <w:szCs w:val="18"/>
        </w:rPr>
        <w:fldChar w:fldCharType="begin"/>
      </w:r>
      <w:r w:rsidRPr="00F770AF">
        <w:rPr>
          <w:rFonts w:ascii="Times New Roman" w:eastAsia="Calibri" w:hAnsi="Times New Roman" w:cs="Times New Roman"/>
          <w:b/>
          <w:i/>
          <w:iCs/>
          <w:sz w:val="18"/>
          <w:szCs w:val="18"/>
        </w:rPr>
        <w:instrText xml:space="preserve"> SEQ Table \* ARABIC </w:instrText>
      </w:r>
      <w:r w:rsidRPr="00F770AF">
        <w:rPr>
          <w:rFonts w:ascii="Times New Roman" w:eastAsia="Calibri" w:hAnsi="Times New Roman" w:cs="Times New Roman"/>
          <w:b/>
          <w:i/>
          <w:iCs/>
          <w:sz w:val="18"/>
          <w:szCs w:val="18"/>
        </w:rPr>
        <w:fldChar w:fldCharType="separate"/>
      </w:r>
      <w:r>
        <w:rPr>
          <w:rFonts w:ascii="Times New Roman" w:eastAsia="Calibri" w:hAnsi="Times New Roman" w:cs="Times New Roman"/>
          <w:b/>
          <w:i/>
          <w:iCs/>
          <w:noProof/>
          <w:sz w:val="18"/>
          <w:szCs w:val="18"/>
        </w:rPr>
        <w:t>1</w:t>
      </w:r>
      <w:r w:rsidRPr="00F770AF">
        <w:rPr>
          <w:rFonts w:ascii="Times New Roman" w:eastAsia="Calibri" w:hAnsi="Times New Roman" w:cs="Times New Roman"/>
          <w:b/>
          <w:i/>
          <w:iCs/>
          <w:sz w:val="18"/>
          <w:szCs w:val="18"/>
        </w:rPr>
        <w:fldChar w:fldCharType="end"/>
      </w:r>
      <w:r w:rsidRPr="00F770AF">
        <w:rPr>
          <w:rFonts w:ascii="Times New Roman" w:eastAsia="Calibri" w:hAnsi="Times New Roman" w:cs="Times New Roman"/>
          <w:b/>
          <w:i/>
          <w:iCs/>
          <w:sz w:val="18"/>
          <w:szCs w:val="18"/>
        </w:rPr>
        <w:t>. FY 2016, FY 2017</w:t>
      </w:r>
      <w:r w:rsidR="00B03B78">
        <w:rPr>
          <w:rFonts w:ascii="Times New Roman" w:eastAsia="Calibri" w:hAnsi="Times New Roman" w:cs="Times New Roman"/>
          <w:b/>
          <w:i/>
          <w:iCs/>
          <w:sz w:val="18"/>
          <w:szCs w:val="18"/>
        </w:rPr>
        <w:t>,</w:t>
      </w:r>
      <w:r w:rsidRPr="00F770AF">
        <w:rPr>
          <w:rFonts w:ascii="Times New Roman" w:eastAsia="Calibri" w:hAnsi="Times New Roman" w:cs="Times New Roman"/>
          <w:b/>
          <w:i/>
          <w:iCs/>
          <w:sz w:val="18"/>
          <w:szCs w:val="18"/>
        </w:rPr>
        <w:t xml:space="preserve"> and FY 2018 Fully Burdened Activity Expenses</w:t>
      </w:r>
      <w:r w:rsidRPr="00F770AF">
        <w:rPr>
          <w:rFonts w:ascii="Times New Roman" w:eastAsia="Calibri" w:hAnsi="Times New Roman" w:cs="Times New Roman"/>
          <w:b/>
          <w:i/>
          <w:iCs/>
          <w:sz w:val="18"/>
          <w:szCs w:val="18"/>
          <w:vertAlign w:val="superscript"/>
        </w:rPr>
        <w:footnoteReference w:id="2"/>
      </w:r>
    </w:p>
    <w:tbl>
      <w:tblPr>
        <w:tblW w:w="10620" w:type="dxa"/>
        <w:tblInd w:w="-280" w:type="dxa"/>
        <w:tblLook w:val="04A0" w:firstRow="1" w:lastRow="0" w:firstColumn="1" w:lastColumn="0" w:noHBand="0" w:noVBand="1"/>
      </w:tblPr>
      <w:tblGrid>
        <w:gridCol w:w="4670"/>
        <w:gridCol w:w="2031"/>
        <w:gridCol w:w="2031"/>
        <w:gridCol w:w="1888"/>
      </w:tblGrid>
      <w:tr w:rsidR="00F770AF" w:rsidRPr="00F770AF" w14:paraId="3EA03625" w14:textId="77777777" w:rsidTr="00A74048">
        <w:trPr>
          <w:trHeight w:val="300"/>
          <w:tblHeader/>
        </w:trPr>
        <w:tc>
          <w:tcPr>
            <w:tcW w:w="467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78F20F27" w14:textId="77777777" w:rsidR="00F770AF" w:rsidRPr="00F770AF" w:rsidRDefault="00F770AF" w:rsidP="005D1793">
            <w:pPr>
              <w:spacing w:after="0" w:line="240" w:lineRule="auto"/>
              <w:rPr>
                <w:rFonts w:ascii="Times New Roman" w:eastAsia="Times New Roman" w:hAnsi="Times New Roman" w:cs="Times New Roman"/>
                <w:b/>
                <w:bCs/>
                <w:color w:val="FFFFFF"/>
              </w:rPr>
            </w:pPr>
            <w:r w:rsidRPr="00F770AF">
              <w:rPr>
                <w:rFonts w:ascii="Times New Roman" w:eastAsia="Times New Roman" w:hAnsi="Times New Roman" w:cs="Times New Roman"/>
                <w:b/>
                <w:bCs/>
                <w:color w:val="FFFFFF"/>
              </w:rPr>
              <w:t>Patent Activity</w:t>
            </w:r>
          </w:p>
        </w:tc>
        <w:tc>
          <w:tcPr>
            <w:tcW w:w="2031" w:type="dxa"/>
            <w:tcBorders>
              <w:top w:val="single" w:sz="8" w:space="0" w:color="auto"/>
              <w:left w:val="nil"/>
              <w:bottom w:val="single" w:sz="4" w:space="0" w:color="auto"/>
              <w:right w:val="single" w:sz="4" w:space="0" w:color="auto"/>
            </w:tcBorders>
            <w:shd w:val="clear" w:color="000000" w:fill="000000"/>
            <w:noWrap/>
            <w:vAlign w:val="center"/>
            <w:hideMark/>
          </w:tcPr>
          <w:p w14:paraId="793C33B1" w14:textId="77777777" w:rsidR="00F770AF" w:rsidRPr="00F770AF" w:rsidRDefault="00F770AF" w:rsidP="005D1793">
            <w:pPr>
              <w:spacing w:after="0" w:line="240" w:lineRule="auto"/>
              <w:rPr>
                <w:rFonts w:ascii="Times New Roman" w:eastAsia="Times New Roman" w:hAnsi="Times New Roman" w:cs="Times New Roman"/>
                <w:b/>
                <w:bCs/>
                <w:color w:val="FFFFFF"/>
              </w:rPr>
            </w:pPr>
            <w:r w:rsidRPr="00F770AF">
              <w:rPr>
                <w:rFonts w:ascii="Times New Roman" w:eastAsia="Times New Roman" w:hAnsi="Times New Roman" w:cs="Times New Roman"/>
                <w:b/>
                <w:bCs/>
                <w:color w:val="FFFFFF"/>
              </w:rPr>
              <w:t>FY 2016</w:t>
            </w:r>
          </w:p>
        </w:tc>
        <w:tc>
          <w:tcPr>
            <w:tcW w:w="2031" w:type="dxa"/>
            <w:tcBorders>
              <w:top w:val="single" w:sz="8" w:space="0" w:color="auto"/>
              <w:left w:val="nil"/>
              <w:bottom w:val="single" w:sz="4" w:space="0" w:color="auto"/>
              <w:right w:val="single" w:sz="4" w:space="0" w:color="auto"/>
            </w:tcBorders>
            <w:shd w:val="clear" w:color="000000" w:fill="000000"/>
            <w:noWrap/>
            <w:vAlign w:val="center"/>
            <w:hideMark/>
          </w:tcPr>
          <w:p w14:paraId="1597F621" w14:textId="77777777" w:rsidR="00F770AF" w:rsidRPr="00F770AF" w:rsidRDefault="00F770AF" w:rsidP="005D1793">
            <w:pPr>
              <w:spacing w:after="0" w:line="240" w:lineRule="auto"/>
              <w:rPr>
                <w:rFonts w:ascii="Times New Roman" w:eastAsia="Times New Roman" w:hAnsi="Times New Roman" w:cs="Times New Roman"/>
                <w:b/>
                <w:bCs/>
                <w:color w:val="FFFFFF"/>
              </w:rPr>
            </w:pPr>
            <w:r w:rsidRPr="00F770AF">
              <w:rPr>
                <w:rFonts w:ascii="Times New Roman" w:eastAsia="Times New Roman" w:hAnsi="Times New Roman" w:cs="Times New Roman"/>
                <w:b/>
                <w:bCs/>
                <w:color w:val="FFFFFF"/>
              </w:rPr>
              <w:t>FY 2017</w:t>
            </w:r>
          </w:p>
        </w:tc>
        <w:tc>
          <w:tcPr>
            <w:tcW w:w="1888" w:type="dxa"/>
            <w:tcBorders>
              <w:top w:val="single" w:sz="8" w:space="0" w:color="auto"/>
              <w:left w:val="nil"/>
              <w:bottom w:val="single" w:sz="4" w:space="0" w:color="auto"/>
              <w:right w:val="single" w:sz="8" w:space="0" w:color="auto"/>
            </w:tcBorders>
            <w:shd w:val="clear" w:color="000000" w:fill="000000"/>
            <w:noWrap/>
            <w:vAlign w:val="center"/>
            <w:hideMark/>
          </w:tcPr>
          <w:p w14:paraId="01CA07F7" w14:textId="77777777" w:rsidR="00F770AF" w:rsidRPr="00F770AF" w:rsidRDefault="00F770AF" w:rsidP="005D1793">
            <w:pPr>
              <w:spacing w:after="0" w:line="240" w:lineRule="auto"/>
              <w:rPr>
                <w:rFonts w:ascii="Times New Roman" w:eastAsia="Times New Roman" w:hAnsi="Times New Roman" w:cs="Times New Roman"/>
                <w:b/>
                <w:bCs/>
                <w:color w:val="FFFFFF"/>
              </w:rPr>
            </w:pPr>
            <w:r w:rsidRPr="00F770AF">
              <w:rPr>
                <w:rFonts w:ascii="Times New Roman" w:eastAsia="Times New Roman" w:hAnsi="Times New Roman" w:cs="Times New Roman"/>
                <w:b/>
                <w:bCs/>
                <w:color w:val="FFFFFF"/>
              </w:rPr>
              <w:t>FY 2018</w:t>
            </w:r>
          </w:p>
        </w:tc>
      </w:tr>
      <w:tr w:rsidR="00F770AF" w:rsidRPr="00F770AF" w14:paraId="69924662" w14:textId="77777777" w:rsidTr="00A74048">
        <w:trPr>
          <w:trHeight w:val="300"/>
          <w:tblHeader/>
        </w:trPr>
        <w:tc>
          <w:tcPr>
            <w:tcW w:w="4670" w:type="dxa"/>
            <w:tcBorders>
              <w:top w:val="single" w:sz="8" w:space="0" w:color="auto"/>
              <w:left w:val="single" w:sz="8" w:space="0" w:color="auto"/>
              <w:bottom w:val="single" w:sz="4" w:space="0" w:color="auto"/>
              <w:right w:val="single" w:sz="4" w:space="0" w:color="auto"/>
            </w:tcBorders>
            <w:shd w:val="clear" w:color="000000" w:fill="000000"/>
            <w:noWrap/>
            <w:vAlign w:val="center"/>
          </w:tcPr>
          <w:p w14:paraId="2349F1C0" w14:textId="77777777" w:rsidR="00F770AF" w:rsidRPr="00F770AF" w:rsidRDefault="00F770AF" w:rsidP="005D1793">
            <w:pPr>
              <w:spacing w:after="0" w:line="240" w:lineRule="auto"/>
              <w:rPr>
                <w:rFonts w:ascii="Times New Roman" w:eastAsia="Times New Roman" w:hAnsi="Times New Roman" w:cs="Times New Roman"/>
                <w:b/>
                <w:bCs/>
                <w:color w:val="FFFFFF"/>
              </w:rPr>
            </w:pPr>
          </w:p>
        </w:tc>
        <w:tc>
          <w:tcPr>
            <w:tcW w:w="2031" w:type="dxa"/>
            <w:tcBorders>
              <w:top w:val="single" w:sz="8" w:space="0" w:color="auto"/>
              <w:left w:val="nil"/>
              <w:bottom w:val="single" w:sz="4" w:space="0" w:color="auto"/>
              <w:right w:val="single" w:sz="4" w:space="0" w:color="auto"/>
            </w:tcBorders>
            <w:shd w:val="clear" w:color="000000" w:fill="000000"/>
            <w:noWrap/>
            <w:vAlign w:val="center"/>
          </w:tcPr>
          <w:p w14:paraId="66CC2817" w14:textId="77777777" w:rsidR="00F770AF" w:rsidRPr="00F770AF" w:rsidRDefault="00F770AF" w:rsidP="005D1793">
            <w:pPr>
              <w:spacing w:after="0" w:line="240" w:lineRule="auto"/>
              <w:rPr>
                <w:rFonts w:ascii="Times New Roman" w:eastAsia="Times New Roman" w:hAnsi="Times New Roman" w:cs="Times New Roman"/>
                <w:b/>
                <w:bCs/>
                <w:color w:val="FFFFFF"/>
              </w:rPr>
            </w:pPr>
          </w:p>
        </w:tc>
        <w:tc>
          <w:tcPr>
            <w:tcW w:w="2031" w:type="dxa"/>
            <w:tcBorders>
              <w:top w:val="single" w:sz="8" w:space="0" w:color="auto"/>
              <w:left w:val="nil"/>
              <w:bottom w:val="single" w:sz="4" w:space="0" w:color="auto"/>
              <w:right w:val="single" w:sz="4" w:space="0" w:color="auto"/>
            </w:tcBorders>
            <w:shd w:val="clear" w:color="000000" w:fill="000000"/>
            <w:noWrap/>
            <w:vAlign w:val="center"/>
          </w:tcPr>
          <w:p w14:paraId="412AF64A" w14:textId="77777777" w:rsidR="00F770AF" w:rsidRPr="00F770AF" w:rsidRDefault="00F770AF" w:rsidP="005D1793">
            <w:pPr>
              <w:spacing w:after="0" w:line="240" w:lineRule="auto"/>
              <w:rPr>
                <w:rFonts w:ascii="Times New Roman" w:eastAsia="Times New Roman" w:hAnsi="Times New Roman" w:cs="Times New Roman"/>
                <w:b/>
                <w:bCs/>
                <w:color w:val="FFFFFF"/>
              </w:rPr>
            </w:pPr>
          </w:p>
        </w:tc>
        <w:tc>
          <w:tcPr>
            <w:tcW w:w="1888" w:type="dxa"/>
            <w:tcBorders>
              <w:top w:val="single" w:sz="8" w:space="0" w:color="auto"/>
              <w:left w:val="nil"/>
              <w:bottom w:val="single" w:sz="4" w:space="0" w:color="auto"/>
              <w:right w:val="single" w:sz="8" w:space="0" w:color="auto"/>
            </w:tcBorders>
            <w:shd w:val="clear" w:color="000000" w:fill="000000"/>
            <w:noWrap/>
            <w:vAlign w:val="center"/>
          </w:tcPr>
          <w:p w14:paraId="283738FF" w14:textId="77777777" w:rsidR="00F770AF" w:rsidRPr="00F770AF" w:rsidRDefault="00F770AF" w:rsidP="005D1793">
            <w:pPr>
              <w:spacing w:after="0" w:line="240" w:lineRule="auto"/>
              <w:rPr>
                <w:rFonts w:ascii="Times New Roman" w:eastAsia="Times New Roman" w:hAnsi="Times New Roman" w:cs="Times New Roman"/>
                <w:b/>
                <w:bCs/>
                <w:color w:val="FFFFFF"/>
              </w:rPr>
            </w:pPr>
          </w:p>
        </w:tc>
      </w:tr>
      <w:tr w:rsidR="00F770AF" w:rsidRPr="00F770AF" w14:paraId="6DCB5B84"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2BA2FCD6"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1 - Pre-Examination</w:t>
            </w:r>
          </w:p>
        </w:tc>
        <w:tc>
          <w:tcPr>
            <w:tcW w:w="2031" w:type="dxa"/>
            <w:tcBorders>
              <w:top w:val="nil"/>
              <w:left w:val="nil"/>
              <w:bottom w:val="single" w:sz="4" w:space="0" w:color="auto"/>
              <w:right w:val="single" w:sz="4" w:space="0" w:color="auto"/>
            </w:tcBorders>
            <w:shd w:val="clear" w:color="000000" w:fill="D9D9D9"/>
            <w:noWrap/>
            <w:vAlign w:val="center"/>
            <w:hideMark/>
          </w:tcPr>
          <w:p w14:paraId="26CA726A"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$71,787,437</w:t>
            </w:r>
          </w:p>
        </w:tc>
        <w:tc>
          <w:tcPr>
            <w:tcW w:w="2031" w:type="dxa"/>
            <w:tcBorders>
              <w:top w:val="nil"/>
              <w:left w:val="nil"/>
              <w:bottom w:val="single" w:sz="4" w:space="0" w:color="auto"/>
              <w:right w:val="single" w:sz="4" w:space="0" w:color="auto"/>
            </w:tcBorders>
            <w:shd w:val="clear" w:color="000000" w:fill="D9D9D9"/>
            <w:noWrap/>
            <w:vAlign w:val="center"/>
            <w:hideMark/>
          </w:tcPr>
          <w:p w14:paraId="3F9409B9"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$69,361,268</w:t>
            </w:r>
          </w:p>
        </w:tc>
        <w:tc>
          <w:tcPr>
            <w:tcW w:w="1888" w:type="dxa"/>
            <w:tcBorders>
              <w:top w:val="nil"/>
              <w:left w:val="nil"/>
              <w:bottom w:val="single" w:sz="4" w:space="0" w:color="auto"/>
              <w:right w:val="single" w:sz="8" w:space="0" w:color="auto"/>
            </w:tcBorders>
            <w:shd w:val="clear" w:color="000000" w:fill="D9D9D9"/>
            <w:noWrap/>
            <w:vAlign w:val="center"/>
            <w:hideMark/>
          </w:tcPr>
          <w:p w14:paraId="2D45E768"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$72,542,138</w:t>
            </w:r>
          </w:p>
        </w:tc>
      </w:tr>
      <w:tr w:rsidR="00F770AF" w:rsidRPr="00F770AF" w14:paraId="3BA1617D"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D82D5E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1.01 - Process Incoming Paper</w:t>
            </w:r>
          </w:p>
        </w:tc>
        <w:tc>
          <w:tcPr>
            <w:tcW w:w="2031" w:type="dxa"/>
            <w:tcBorders>
              <w:top w:val="nil"/>
              <w:left w:val="nil"/>
              <w:bottom w:val="single" w:sz="4" w:space="0" w:color="auto"/>
              <w:right w:val="single" w:sz="4" w:space="0" w:color="auto"/>
            </w:tcBorders>
            <w:shd w:val="clear" w:color="auto" w:fill="auto"/>
            <w:noWrap/>
            <w:vAlign w:val="center"/>
            <w:hideMark/>
          </w:tcPr>
          <w:p w14:paraId="0F540D8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$748,334</w:t>
            </w:r>
          </w:p>
        </w:tc>
        <w:tc>
          <w:tcPr>
            <w:tcW w:w="2031" w:type="dxa"/>
            <w:tcBorders>
              <w:top w:val="nil"/>
              <w:left w:val="nil"/>
              <w:bottom w:val="single" w:sz="4" w:space="0" w:color="auto"/>
              <w:right w:val="single" w:sz="4" w:space="0" w:color="auto"/>
            </w:tcBorders>
            <w:shd w:val="clear" w:color="auto" w:fill="auto"/>
            <w:noWrap/>
            <w:vAlign w:val="center"/>
            <w:hideMark/>
          </w:tcPr>
          <w:p w14:paraId="2698BAE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$714,725</w:t>
            </w:r>
          </w:p>
        </w:tc>
        <w:tc>
          <w:tcPr>
            <w:tcW w:w="1888" w:type="dxa"/>
            <w:tcBorders>
              <w:top w:val="nil"/>
              <w:left w:val="nil"/>
              <w:bottom w:val="single" w:sz="4" w:space="0" w:color="auto"/>
              <w:right w:val="single" w:sz="8" w:space="0" w:color="auto"/>
            </w:tcBorders>
            <w:shd w:val="clear" w:color="auto" w:fill="auto"/>
            <w:noWrap/>
            <w:vAlign w:val="center"/>
            <w:hideMark/>
          </w:tcPr>
          <w:p w14:paraId="4C462FB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$686,100</w:t>
            </w:r>
          </w:p>
        </w:tc>
      </w:tr>
      <w:tr w:rsidR="00F770AF" w:rsidRPr="00F770AF" w14:paraId="6A9D3AAA"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925C25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1.02 - Process Application Fees</w:t>
            </w:r>
          </w:p>
        </w:tc>
        <w:tc>
          <w:tcPr>
            <w:tcW w:w="2031" w:type="dxa"/>
            <w:tcBorders>
              <w:top w:val="nil"/>
              <w:left w:val="nil"/>
              <w:bottom w:val="single" w:sz="4" w:space="0" w:color="auto"/>
              <w:right w:val="single" w:sz="4" w:space="0" w:color="auto"/>
            </w:tcBorders>
            <w:shd w:val="clear" w:color="auto" w:fill="auto"/>
            <w:noWrap/>
            <w:vAlign w:val="center"/>
            <w:hideMark/>
          </w:tcPr>
          <w:p w14:paraId="789E4E5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$992,804</w:t>
            </w:r>
          </w:p>
        </w:tc>
        <w:tc>
          <w:tcPr>
            <w:tcW w:w="2031" w:type="dxa"/>
            <w:tcBorders>
              <w:top w:val="nil"/>
              <w:left w:val="nil"/>
              <w:bottom w:val="single" w:sz="4" w:space="0" w:color="auto"/>
              <w:right w:val="single" w:sz="4" w:space="0" w:color="auto"/>
            </w:tcBorders>
            <w:shd w:val="clear" w:color="auto" w:fill="auto"/>
            <w:noWrap/>
            <w:vAlign w:val="center"/>
            <w:hideMark/>
          </w:tcPr>
          <w:p w14:paraId="6C30304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$1,162,549</w:t>
            </w:r>
          </w:p>
        </w:tc>
        <w:tc>
          <w:tcPr>
            <w:tcW w:w="1888" w:type="dxa"/>
            <w:tcBorders>
              <w:top w:val="nil"/>
              <w:left w:val="nil"/>
              <w:bottom w:val="single" w:sz="4" w:space="0" w:color="auto"/>
              <w:right w:val="single" w:sz="8" w:space="0" w:color="auto"/>
            </w:tcBorders>
            <w:shd w:val="clear" w:color="auto" w:fill="auto"/>
            <w:noWrap/>
            <w:vAlign w:val="center"/>
            <w:hideMark/>
          </w:tcPr>
          <w:p w14:paraId="0FB9EBF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$1,200,972</w:t>
            </w:r>
          </w:p>
        </w:tc>
      </w:tr>
      <w:tr w:rsidR="00F770AF" w:rsidRPr="00F770AF" w14:paraId="14A1AC47"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CE07BD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1.03 - Application Indexing/Scanning</w:t>
            </w:r>
          </w:p>
        </w:tc>
        <w:tc>
          <w:tcPr>
            <w:tcW w:w="2031" w:type="dxa"/>
            <w:tcBorders>
              <w:top w:val="nil"/>
              <w:left w:val="nil"/>
              <w:bottom w:val="single" w:sz="4" w:space="0" w:color="auto"/>
              <w:right w:val="single" w:sz="4" w:space="0" w:color="auto"/>
            </w:tcBorders>
            <w:shd w:val="clear" w:color="auto" w:fill="auto"/>
            <w:noWrap/>
            <w:vAlign w:val="center"/>
            <w:hideMark/>
          </w:tcPr>
          <w:p w14:paraId="3AFC29D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$40,096,715</w:t>
            </w:r>
          </w:p>
        </w:tc>
        <w:tc>
          <w:tcPr>
            <w:tcW w:w="2031" w:type="dxa"/>
            <w:tcBorders>
              <w:top w:val="nil"/>
              <w:left w:val="nil"/>
              <w:bottom w:val="single" w:sz="4" w:space="0" w:color="auto"/>
              <w:right w:val="single" w:sz="4" w:space="0" w:color="auto"/>
            </w:tcBorders>
            <w:shd w:val="clear" w:color="auto" w:fill="auto"/>
            <w:noWrap/>
            <w:vAlign w:val="center"/>
            <w:hideMark/>
          </w:tcPr>
          <w:p w14:paraId="76DE208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$41,148,669</w:t>
            </w:r>
          </w:p>
        </w:tc>
        <w:tc>
          <w:tcPr>
            <w:tcW w:w="1888" w:type="dxa"/>
            <w:tcBorders>
              <w:top w:val="nil"/>
              <w:left w:val="nil"/>
              <w:bottom w:val="single" w:sz="4" w:space="0" w:color="auto"/>
              <w:right w:val="single" w:sz="8" w:space="0" w:color="auto"/>
            </w:tcBorders>
            <w:shd w:val="clear" w:color="auto" w:fill="auto"/>
            <w:noWrap/>
            <w:vAlign w:val="center"/>
            <w:hideMark/>
          </w:tcPr>
          <w:p w14:paraId="4292CBC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$40,700,968</w:t>
            </w:r>
          </w:p>
        </w:tc>
      </w:tr>
      <w:tr w:rsidR="00F770AF" w:rsidRPr="00F770AF" w14:paraId="57BC447C"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95ADEB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1.04 - Routing Classification/Security Screening</w:t>
            </w:r>
          </w:p>
        </w:tc>
        <w:tc>
          <w:tcPr>
            <w:tcW w:w="2031" w:type="dxa"/>
            <w:tcBorders>
              <w:top w:val="nil"/>
              <w:left w:val="nil"/>
              <w:bottom w:val="single" w:sz="4" w:space="0" w:color="auto"/>
              <w:right w:val="single" w:sz="4" w:space="0" w:color="auto"/>
            </w:tcBorders>
            <w:shd w:val="clear" w:color="auto" w:fill="auto"/>
            <w:noWrap/>
            <w:vAlign w:val="center"/>
            <w:hideMark/>
          </w:tcPr>
          <w:p w14:paraId="4E1F9BF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$4,679,953</w:t>
            </w:r>
          </w:p>
        </w:tc>
        <w:tc>
          <w:tcPr>
            <w:tcW w:w="2031" w:type="dxa"/>
            <w:tcBorders>
              <w:top w:val="nil"/>
              <w:left w:val="nil"/>
              <w:bottom w:val="single" w:sz="4" w:space="0" w:color="auto"/>
              <w:right w:val="single" w:sz="4" w:space="0" w:color="auto"/>
            </w:tcBorders>
            <w:shd w:val="clear" w:color="auto" w:fill="auto"/>
            <w:noWrap/>
            <w:vAlign w:val="center"/>
            <w:hideMark/>
          </w:tcPr>
          <w:p w14:paraId="2DAEA85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$4,803,780</w:t>
            </w:r>
          </w:p>
        </w:tc>
        <w:tc>
          <w:tcPr>
            <w:tcW w:w="1888" w:type="dxa"/>
            <w:tcBorders>
              <w:top w:val="nil"/>
              <w:left w:val="nil"/>
              <w:bottom w:val="single" w:sz="4" w:space="0" w:color="auto"/>
              <w:right w:val="single" w:sz="8" w:space="0" w:color="auto"/>
            </w:tcBorders>
            <w:shd w:val="clear" w:color="auto" w:fill="auto"/>
            <w:noWrap/>
            <w:vAlign w:val="center"/>
            <w:hideMark/>
          </w:tcPr>
          <w:p w14:paraId="207C32F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$3,573,616</w:t>
            </w:r>
          </w:p>
        </w:tc>
      </w:tr>
      <w:tr w:rsidR="00F770AF" w:rsidRPr="00F770AF" w14:paraId="2C897DE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C9C349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1.05 - Second-level Security Screening and L&amp;R Processing</w:t>
            </w:r>
          </w:p>
        </w:tc>
        <w:tc>
          <w:tcPr>
            <w:tcW w:w="2031" w:type="dxa"/>
            <w:tcBorders>
              <w:top w:val="nil"/>
              <w:left w:val="nil"/>
              <w:bottom w:val="single" w:sz="4" w:space="0" w:color="auto"/>
              <w:right w:val="single" w:sz="4" w:space="0" w:color="auto"/>
            </w:tcBorders>
            <w:shd w:val="clear" w:color="auto" w:fill="auto"/>
            <w:noWrap/>
            <w:vAlign w:val="center"/>
            <w:hideMark/>
          </w:tcPr>
          <w:p w14:paraId="3F99919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$848,649</w:t>
            </w:r>
          </w:p>
        </w:tc>
        <w:tc>
          <w:tcPr>
            <w:tcW w:w="2031" w:type="dxa"/>
            <w:tcBorders>
              <w:top w:val="nil"/>
              <w:left w:val="nil"/>
              <w:bottom w:val="single" w:sz="4" w:space="0" w:color="auto"/>
              <w:right w:val="single" w:sz="4" w:space="0" w:color="auto"/>
            </w:tcBorders>
            <w:shd w:val="clear" w:color="auto" w:fill="auto"/>
            <w:noWrap/>
            <w:vAlign w:val="center"/>
            <w:hideMark/>
          </w:tcPr>
          <w:p w14:paraId="0174267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$880,751</w:t>
            </w:r>
          </w:p>
        </w:tc>
        <w:tc>
          <w:tcPr>
            <w:tcW w:w="1888" w:type="dxa"/>
            <w:tcBorders>
              <w:top w:val="nil"/>
              <w:left w:val="nil"/>
              <w:bottom w:val="single" w:sz="4" w:space="0" w:color="auto"/>
              <w:right w:val="single" w:sz="8" w:space="0" w:color="auto"/>
            </w:tcBorders>
            <w:shd w:val="clear" w:color="auto" w:fill="auto"/>
            <w:noWrap/>
            <w:vAlign w:val="center"/>
            <w:hideMark/>
          </w:tcPr>
          <w:p w14:paraId="5FF3F1A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$1,086,538</w:t>
            </w:r>
          </w:p>
        </w:tc>
      </w:tr>
      <w:tr w:rsidR="00F770AF" w:rsidRPr="00F770AF" w14:paraId="3AF3B70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1AF4EF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1.06 - Conduct Formalities Review</w:t>
            </w:r>
          </w:p>
        </w:tc>
        <w:tc>
          <w:tcPr>
            <w:tcW w:w="2031" w:type="dxa"/>
            <w:tcBorders>
              <w:top w:val="nil"/>
              <w:left w:val="nil"/>
              <w:bottom w:val="single" w:sz="4" w:space="0" w:color="auto"/>
              <w:right w:val="single" w:sz="4" w:space="0" w:color="auto"/>
            </w:tcBorders>
            <w:shd w:val="clear" w:color="auto" w:fill="auto"/>
            <w:noWrap/>
            <w:vAlign w:val="center"/>
            <w:hideMark/>
          </w:tcPr>
          <w:p w14:paraId="2D747FD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$17,300,962</w:t>
            </w:r>
          </w:p>
        </w:tc>
        <w:tc>
          <w:tcPr>
            <w:tcW w:w="2031" w:type="dxa"/>
            <w:tcBorders>
              <w:top w:val="nil"/>
              <w:left w:val="nil"/>
              <w:bottom w:val="single" w:sz="4" w:space="0" w:color="auto"/>
              <w:right w:val="single" w:sz="4" w:space="0" w:color="auto"/>
            </w:tcBorders>
            <w:shd w:val="clear" w:color="auto" w:fill="auto"/>
            <w:noWrap/>
            <w:vAlign w:val="center"/>
            <w:hideMark/>
          </w:tcPr>
          <w:p w14:paraId="69584FF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$15,887,449</w:t>
            </w:r>
          </w:p>
        </w:tc>
        <w:tc>
          <w:tcPr>
            <w:tcW w:w="1888" w:type="dxa"/>
            <w:tcBorders>
              <w:top w:val="nil"/>
              <w:left w:val="nil"/>
              <w:bottom w:val="single" w:sz="4" w:space="0" w:color="auto"/>
              <w:right w:val="single" w:sz="8" w:space="0" w:color="auto"/>
            </w:tcBorders>
            <w:shd w:val="clear" w:color="auto" w:fill="auto"/>
            <w:noWrap/>
            <w:vAlign w:val="center"/>
            <w:hideMark/>
          </w:tcPr>
          <w:p w14:paraId="7C0084C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$16,659,091</w:t>
            </w:r>
          </w:p>
        </w:tc>
      </w:tr>
      <w:tr w:rsidR="00F770AF" w:rsidRPr="00F770AF" w14:paraId="3C18C5C6"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2C0E8C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1.07 - Customer Service (Pre- and Post-Examination)</w:t>
            </w:r>
          </w:p>
        </w:tc>
        <w:tc>
          <w:tcPr>
            <w:tcW w:w="2031" w:type="dxa"/>
            <w:tcBorders>
              <w:top w:val="nil"/>
              <w:left w:val="nil"/>
              <w:bottom w:val="single" w:sz="4" w:space="0" w:color="auto"/>
              <w:right w:val="single" w:sz="4" w:space="0" w:color="auto"/>
            </w:tcBorders>
            <w:shd w:val="clear" w:color="auto" w:fill="auto"/>
            <w:noWrap/>
            <w:vAlign w:val="center"/>
            <w:hideMark/>
          </w:tcPr>
          <w:p w14:paraId="2DADCE7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$7,120,019</w:t>
            </w:r>
          </w:p>
        </w:tc>
        <w:tc>
          <w:tcPr>
            <w:tcW w:w="2031" w:type="dxa"/>
            <w:tcBorders>
              <w:top w:val="nil"/>
              <w:left w:val="nil"/>
              <w:bottom w:val="single" w:sz="4" w:space="0" w:color="auto"/>
              <w:right w:val="single" w:sz="4" w:space="0" w:color="auto"/>
            </w:tcBorders>
            <w:shd w:val="clear" w:color="auto" w:fill="auto"/>
            <w:noWrap/>
            <w:vAlign w:val="center"/>
            <w:hideMark/>
          </w:tcPr>
          <w:p w14:paraId="7FD768D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$4,763,345</w:t>
            </w:r>
          </w:p>
        </w:tc>
        <w:tc>
          <w:tcPr>
            <w:tcW w:w="1888" w:type="dxa"/>
            <w:tcBorders>
              <w:top w:val="nil"/>
              <w:left w:val="nil"/>
              <w:bottom w:val="single" w:sz="4" w:space="0" w:color="auto"/>
              <w:right w:val="single" w:sz="8" w:space="0" w:color="auto"/>
            </w:tcBorders>
            <w:shd w:val="clear" w:color="auto" w:fill="auto"/>
            <w:noWrap/>
            <w:vAlign w:val="center"/>
            <w:hideMark/>
          </w:tcPr>
          <w:p w14:paraId="05DE4C1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$8,634,853</w:t>
            </w:r>
          </w:p>
        </w:tc>
      </w:tr>
      <w:tr w:rsidR="00F770AF" w:rsidRPr="00F770AF" w14:paraId="5F8BA1EE"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D680D1B"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2 – Examination</w:t>
            </w:r>
          </w:p>
        </w:tc>
        <w:tc>
          <w:tcPr>
            <w:tcW w:w="2031" w:type="dxa"/>
            <w:tcBorders>
              <w:top w:val="nil"/>
              <w:left w:val="nil"/>
              <w:bottom w:val="single" w:sz="4" w:space="0" w:color="auto"/>
              <w:right w:val="single" w:sz="4" w:space="0" w:color="auto"/>
            </w:tcBorders>
            <w:shd w:val="clear" w:color="000000" w:fill="D9D9D9"/>
            <w:noWrap/>
            <w:vAlign w:val="center"/>
            <w:hideMark/>
          </w:tcPr>
          <w:p w14:paraId="3BCB85EC"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$2,384,401,966</w:t>
            </w:r>
          </w:p>
        </w:tc>
        <w:tc>
          <w:tcPr>
            <w:tcW w:w="2031" w:type="dxa"/>
            <w:tcBorders>
              <w:top w:val="nil"/>
              <w:left w:val="nil"/>
              <w:bottom w:val="single" w:sz="4" w:space="0" w:color="auto"/>
              <w:right w:val="single" w:sz="4" w:space="0" w:color="auto"/>
            </w:tcBorders>
            <w:shd w:val="clear" w:color="000000" w:fill="D9D9D9"/>
            <w:noWrap/>
            <w:vAlign w:val="center"/>
            <w:hideMark/>
          </w:tcPr>
          <w:p w14:paraId="09DD82A8"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$2,441,896,312</w:t>
            </w:r>
          </w:p>
        </w:tc>
        <w:tc>
          <w:tcPr>
            <w:tcW w:w="1888" w:type="dxa"/>
            <w:tcBorders>
              <w:top w:val="nil"/>
              <w:left w:val="nil"/>
              <w:bottom w:val="single" w:sz="4" w:space="0" w:color="auto"/>
              <w:right w:val="single" w:sz="8" w:space="0" w:color="auto"/>
            </w:tcBorders>
            <w:shd w:val="clear" w:color="000000" w:fill="D9D9D9"/>
            <w:noWrap/>
            <w:vAlign w:val="center"/>
            <w:hideMark/>
          </w:tcPr>
          <w:p w14:paraId="11EA2B4B"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$2,546,515,831</w:t>
            </w:r>
          </w:p>
        </w:tc>
      </w:tr>
      <w:tr w:rsidR="00F770AF" w:rsidRPr="00F770AF" w14:paraId="30EB61B1"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ACFFE7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2.01 - Tech Support Application Process</w:t>
            </w:r>
          </w:p>
        </w:tc>
        <w:tc>
          <w:tcPr>
            <w:tcW w:w="2031" w:type="dxa"/>
            <w:tcBorders>
              <w:top w:val="nil"/>
              <w:left w:val="nil"/>
              <w:bottom w:val="single" w:sz="4" w:space="0" w:color="auto"/>
              <w:right w:val="single" w:sz="4" w:space="0" w:color="auto"/>
            </w:tcBorders>
            <w:shd w:val="clear" w:color="auto" w:fill="auto"/>
            <w:noWrap/>
            <w:vAlign w:val="center"/>
            <w:hideMark/>
          </w:tcPr>
          <w:p w14:paraId="68617D8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$48,529,809</w:t>
            </w:r>
          </w:p>
        </w:tc>
        <w:tc>
          <w:tcPr>
            <w:tcW w:w="2031" w:type="dxa"/>
            <w:tcBorders>
              <w:top w:val="nil"/>
              <w:left w:val="nil"/>
              <w:bottom w:val="single" w:sz="4" w:space="0" w:color="auto"/>
              <w:right w:val="single" w:sz="4" w:space="0" w:color="auto"/>
            </w:tcBorders>
            <w:shd w:val="clear" w:color="auto" w:fill="auto"/>
            <w:noWrap/>
            <w:vAlign w:val="center"/>
            <w:hideMark/>
          </w:tcPr>
          <w:p w14:paraId="7F1AB37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$46,989,199</w:t>
            </w:r>
          </w:p>
        </w:tc>
        <w:tc>
          <w:tcPr>
            <w:tcW w:w="1888" w:type="dxa"/>
            <w:tcBorders>
              <w:top w:val="nil"/>
              <w:left w:val="nil"/>
              <w:bottom w:val="single" w:sz="4" w:space="0" w:color="auto"/>
              <w:right w:val="single" w:sz="8" w:space="0" w:color="auto"/>
            </w:tcBorders>
            <w:shd w:val="clear" w:color="auto" w:fill="auto"/>
            <w:noWrap/>
            <w:vAlign w:val="center"/>
            <w:hideMark/>
          </w:tcPr>
          <w:p w14:paraId="3E64826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$40,687,659</w:t>
            </w:r>
          </w:p>
        </w:tc>
      </w:tr>
      <w:tr w:rsidR="00F770AF" w:rsidRPr="00F770AF" w14:paraId="61AFDB05"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10F869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2.02 - Classification and Assignment by Art Unit</w:t>
            </w:r>
          </w:p>
        </w:tc>
        <w:tc>
          <w:tcPr>
            <w:tcW w:w="2031" w:type="dxa"/>
            <w:tcBorders>
              <w:top w:val="nil"/>
              <w:left w:val="nil"/>
              <w:bottom w:val="single" w:sz="4" w:space="0" w:color="auto"/>
              <w:right w:val="single" w:sz="4" w:space="0" w:color="auto"/>
            </w:tcBorders>
            <w:shd w:val="clear" w:color="auto" w:fill="auto"/>
            <w:noWrap/>
            <w:vAlign w:val="center"/>
            <w:hideMark/>
          </w:tcPr>
          <w:p w14:paraId="5BAB06A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$6,659,404</w:t>
            </w:r>
          </w:p>
        </w:tc>
        <w:tc>
          <w:tcPr>
            <w:tcW w:w="2031" w:type="dxa"/>
            <w:tcBorders>
              <w:top w:val="nil"/>
              <w:left w:val="nil"/>
              <w:bottom w:val="single" w:sz="4" w:space="0" w:color="auto"/>
              <w:right w:val="single" w:sz="4" w:space="0" w:color="auto"/>
            </w:tcBorders>
            <w:shd w:val="clear" w:color="auto" w:fill="auto"/>
            <w:noWrap/>
            <w:vAlign w:val="center"/>
            <w:hideMark/>
          </w:tcPr>
          <w:p w14:paraId="4B2C010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$6,545,473</w:t>
            </w:r>
          </w:p>
        </w:tc>
        <w:tc>
          <w:tcPr>
            <w:tcW w:w="1888" w:type="dxa"/>
            <w:tcBorders>
              <w:top w:val="nil"/>
              <w:left w:val="nil"/>
              <w:bottom w:val="single" w:sz="4" w:space="0" w:color="auto"/>
              <w:right w:val="single" w:sz="8" w:space="0" w:color="auto"/>
            </w:tcBorders>
            <w:shd w:val="clear" w:color="auto" w:fill="auto"/>
            <w:noWrap/>
            <w:vAlign w:val="center"/>
            <w:hideMark/>
          </w:tcPr>
          <w:p w14:paraId="7231204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$6,857,689</w:t>
            </w:r>
          </w:p>
        </w:tc>
      </w:tr>
      <w:tr w:rsidR="00F770AF" w:rsidRPr="00F770AF" w14:paraId="0B69B2E6"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27234A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2.03 - Analyze New Application*</w:t>
            </w:r>
          </w:p>
        </w:tc>
        <w:tc>
          <w:tcPr>
            <w:tcW w:w="2031" w:type="dxa"/>
            <w:tcBorders>
              <w:top w:val="nil"/>
              <w:left w:val="nil"/>
              <w:bottom w:val="single" w:sz="4" w:space="0" w:color="auto"/>
              <w:right w:val="single" w:sz="4" w:space="0" w:color="auto"/>
            </w:tcBorders>
            <w:shd w:val="clear" w:color="auto" w:fill="auto"/>
            <w:noWrap/>
            <w:vAlign w:val="center"/>
            <w:hideMark/>
          </w:tcPr>
          <w:p w14:paraId="625A720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$284,011,954</w:t>
            </w:r>
          </w:p>
        </w:tc>
        <w:tc>
          <w:tcPr>
            <w:tcW w:w="2031" w:type="dxa"/>
            <w:tcBorders>
              <w:top w:val="nil"/>
              <w:left w:val="nil"/>
              <w:bottom w:val="single" w:sz="4" w:space="0" w:color="auto"/>
              <w:right w:val="single" w:sz="4" w:space="0" w:color="auto"/>
            </w:tcBorders>
            <w:shd w:val="clear" w:color="auto" w:fill="auto"/>
            <w:noWrap/>
            <w:vAlign w:val="center"/>
            <w:hideMark/>
          </w:tcPr>
          <w:p w14:paraId="42D4AF4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$278,014,625</w:t>
            </w:r>
          </w:p>
        </w:tc>
        <w:tc>
          <w:tcPr>
            <w:tcW w:w="1888" w:type="dxa"/>
            <w:tcBorders>
              <w:top w:val="nil"/>
              <w:left w:val="nil"/>
              <w:bottom w:val="single" w:sz="4" w:space="0" w:color="auto"/>
              <w:right w:val="single" w:sz="8" w:space="0" w:color="auto"/>
            </w:tcBorders>
            <w:shd w:val="clear" w:color="auto" w:fill="auto"/>
            <w:noWrap/>
            <w:vAlign w:val="center"/>
            <w:hideMark/>
          </w:tcPr>
          <w:p w14:paraId="7455675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$304,282,214</w:t>
            </w:r>
          </w:p>
        </w:tc>
      </w:tr>
      <w:tr w:rsidR="00F770AF" w:rsidRPr="00F770AF" w14:paraId="09C565ED"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100C9A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2.04 - Analyze New Application - Restrictions/Unity of Invention</w:t>
            </w:r>
          </w:p>
        </w:tc>
        <w:tc>
          <w:tcPr>
            <w:tcW w:w="2031" w:type="dxa"/>
            <w:tcBorders>
              <w:top w:val="nil"/>
              <w:left w:val="nil"/>
              <w:bottom w:val="single" w:sz="4" w:space="0" w:color="auto"/>
              <w:right w:val="single" w:sz="4" w:space="0" w:color="auto"/>
            </w:tcBorders>
            <w:shd w:val="clear" w:color="auto" w:fill="auto"/>
            <w:noWrap/>
            <w:vAlign w:val="center"/>
            <w:hideMark/>
          </w:tcPr>
          <w:p w14:paraId="4644793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$15,741,800</w:t>
            </w:r>
          </w:p>
        </w:tc>
        <w:tc>
          <w:tcPr>
            <w:tcW w:w="2031" w:type="dxa"/>
            <w:tcBorders>
              <w:top w:val="nil"/>
              <w:left w:val="nil"/>
              <w:bottom w:val="single" w:sz="4" w:space="0" w:color="auto"/>
              <w:right w:val="single" w:sz="4" w:space="0" w:color="auto"/>
            </w:tcBorders>
            <w:shd w:val="clear" w:color="auto" w:fill="auto"/>
            <w:noWrap/>
            <w:vAlign w:val="center"/>
            <w:hideMark/>
          </w:tcPr>
          <w:p w14:paraId="4BEBD8E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$16,229,635</w:t>
            </w:r>
          </w:p>
        </w:tc>
        <w:tc>
          <w:tcPr>
            <w:tcW w:w="1888" w:type="dxa"/>
            <w:tcBorders>
              <w:top w:val="nil"/>
              <w:left w:val="nil"/>
              <w:bottom w:val="single" w:sz="4" w:space="0" w:color="auto"/>
              <w:right w:val="single" w:sz="8" w:space="0" w:color="auto"/>
            </w:tcBorders>
            <w:shd w:val="clear" w:color="auto" w:fill="auto"/>
            <w:noWrap/>
            <w:vAlign w:val="center"/>
            <w:hideMark/>
          </w:tcPr>
          <w:p w14:paraId="31EDC5A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$17,217,412</w:t>
            </w:r>
          </w:p>
        </w:tc>
      </w:tr>
      <w:tr w:rsidR="00F770AF" w:rsidRPr="00F770AF" w14:paraId="493F750E"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4E3F40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2.05 - Perform Initial Search*</w:t>
            </w:r>
          </w:p>
        </w:tc>
        <w:tc>
          <w:tcPr>
            <w:tcW w:w="2031" w:type="dxa"/>
            <w:tcBorders>
              <w:top w:val="nil"/>
              <w:left w:val="nil"/>
              <w:bottom w:val="single" w:sz="4" w:space="0" w:color="auto"/>
              <w:right w:val="single" w:sz="4" w:space="0" w:color="auto"/>
            </w:tcBorders>
            <w:shd w:val="clear" w:color="auto" w:fill="auto"/>
            <w:noWrap/>
            <w:vAlign w:val="center"/>
            <w:hideMark/>
          </w:tcPr>
          <w:p w14:paraId="6815ED4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$662,281,022</w:t>
            </w:r>
          </w:p>
        </w:tc>
        <w:tc>
          <w:tcPr>
            <w:tcW w:w="2031" w:type="dxa"/>
            <w:tcBorders>
              <w:top w:val="nil"/>
              <w:left w:val="nil"/>
              <w:bottom w:val="single" w:sz="4" w:space="0" w:color="auto"/>
              <w:right w:val="single" w:sz="4" w:space="0" w:color="auto"/>
            </w:tcBorders>
            <w:shd w:val="clear" w:color="auto" w:fill="auto"/>
            <w:noWrap/>
            <w:vAlign w:val="center"/>
            <w:hideMark/>
          </w:tcPr>
          <w:p w14:paraId="2C3CF8A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$698,174,491</w:t>
            </w:r>
          </w:p>
        </w:tc>
        <w:tc>
          <w:tcPr>
            <w:tcW w:w="1888" w:type="dxa"/>
            <w:tcBorders>
              <w:top w:val="nil"/>
              <w:left w:val="nil"/>
              <w:bottom w:val="single" w:sz="4" w:space="0" w:color="auto"/>
              <w:right w:val="single" w:sz="8" w:space="0" w:color="auto"/>
            </w:tcBorders>
            <w:shd w:val="clear" w:color="auto" w:fill="auto"/>
            <w:noWrap/>
            <w:vAlign w:val="center"/>
            <w:hideMark/>
          </w:tcPr>
          <w:p w14:paraId="3A1B6D5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$726,011,831</w:t>
            </w:r>
          </w:p>
        </w:tc>
      </w:tr>
      <w:tr w:rsidR="00F770AF" w:rsidRPr="00F770AF" w14:paraId="747C0E1C"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27A85F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2.06 - Prepare Initial FAOM (excluding RCEs)*</w:t>
            </w:r>
          </w:p>
        </w:tc>
        <w:tc>
          <w:tcPr>
            <w:tcW w:w="2031" w:type="dxa"/>
            <w:tcBorders>
              <w:top w:val="nil"/>
              <w:left w:val="nil"/>
              <w:bottom w:val="single" w:sz="4" w:space="0" w:color="auto"/>
              <w:right w:val="single" w:sz="4" w:space="0" w:color="auto"/>
            </w:tcBorders>
            <w:shd w:val="clear" w:color="auto" w:fill="auto"/>
            <w:noWrap/>
            <w:vAlign w:val="center"/>
            <w:hideMark/>
          </w:tcPr>
          <w:p w14:paraId="5172DD9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$426,612,802</w:t>
            </w:r>
          </w:p>
        </w:tc>
        <w:tc>
          <w:tcPr>
            <w:tcW w:w="2031" w:type="dxa"/>
            <w:tcBorders>
              <w:top w:val="nil"/>
              <w:left w:val="nil"/>
              <w:bottom w:val="single" w:sz="4" w:space="0" w:color="auto"/>
              <w:right w:val="single" w:sz="4" w:space="0" w:color="auto"/>
            </w:tcBorders>
            <w:shd w:val="clear" w:color="auto" w:fill="auto"/>
            <w:noWrap/>
            <w:vAlign w:val="center"/>
            <w:hideMark/>
          </w:tcPr>
          <w:p w14:paraId="3EAC3A9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$442,383,982</w:t>
            </w:r>
          </w:p>
        </w:tc>
        <w:tc>
          <w:tcPr>
            <w:tcW w:w="1888" w:type="dxa"/>
            <w:tcBorders>
              <w:top w:val="nil"/>
              <w:left w:val="nil"/>
              <w:bottom w:val="single" w:sz="4" w:space="0" w:color="auto"/>
              <w:right w:val="single" w:sz="8" w:space="0" w:color="auto"/>
            </w:tcBorders>
            <w:shd w:val="clear" w:color="auto" w:fill="auto"/>
            <w:noWrap/>
            <w:vAlign w:val="center"/>
            <w:hideMark/>
          </w:tcPr>
          <w:p w14:paraId="7051281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$464,798,168</w:t>
            </w:r>
          </w:p>
        </w:tc>
      </w:tr>
      <w:tr w:rsidR="00F770AF" w:rsidRPr="00F770AF" w14:paraId="2FEA35EB"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6364FD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2.07 - Consider IDS (Information Disclosure Statement)*</w:t>
            </w:r>
          </w:p>
        </w:tc>
        <w:tc>
          <w:tcPr>
            <w:tcW w:w="2031" w:type="dxa"/>
            <w:tcBorders>
              <w:top w:val="nil"/>
              <w:left w:val="nil"/>
              <w:bottom w:val="single" w:sz="4" w:space="0" w:color="auto"/>
              <w:right w:val="single" w:sz="4" w:space="0" w:color="auto"/>
            </w:tcBorders>
            <w:shd w:val="clear" w:color="auto" w:fill="auto"/>
            <w:noWrap/>
            <w:vAlign w:val="center"/>
            <w:hideMark/>
          </w:tcPr>
          <w:p w14:paraId="7CA2CFB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$105,008,611</w:t>
            </w:r>
          </w:p>
        </w:tc>
        <w:tc>
          <w:tcPr>
            <w:tcW w:w="2031" w:type="dxa"/>
            <w:tcBorders>
              <w:top w:val="nil"/>
              <w:left w:val="nil"/>
              <w:bottom w:val="single" w:sz="4" w:space="0" w:color="auto"/>
              <w:right w:val="single" w:sz="4" w:space="0" w:color="auto"/>
            </w:tcBorders>
            <w:shd w:val="clear" w:color="auto" w:fill="auto"/>
            <w:noWrap/>
            <w:vAlign w:val="center"/>
            <w:hideMark/>
          </w:tcPr>
          <w:p w14:paraId="0D067D3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$112,188,959</w:t>
            </w:r>
          </w:p>
        </w:tc>
        <w:tc>
          <w:tcPr>
            <w:tcW w:w="1888" w:type="dxa"/>
            <w:tcBorders>
              <w:top w:val="nil"/>
              <w:left w:val="nil"/>
              <w:bottom w:val="single" w:sz="4" w:space="0" w:color="auto"/>
              <w:right w:val="single" w:sz="8" w:space="0" w:color="auto"/>
            </w:tcBorders>
            <w:shd w:val="clear" w:color="auto" w:fill="auto"/>
            <w:noWrap/>
            <w:vAlign w:val="center"/>
            <w:hideMark/>
          </w:tcPr>
          <w:p w14:paraId="4CFD63C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$111,094,301</w:t>
            </w:r>
          </w:p>
        </w:tc>
      </w:tr>
      <w:tr w:rsidR="00F770AF" w:rsidRPr="00F770AF" w14:paraId="561AF13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72343A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2.08 - Prepare All Subsequent Actions*</w:t>
            </w:r>
          </w:p>
        </w:tc>
        <w:tc>
          <w:tcPr>
            <w:tcW w:w="2031" w:type="dxa"/>
            <w:tcBorders>
              <w:top w:val="nil"/>
              <w:left w:val="nil"/>
              <w:bottom w:val="single" w:sz="4" w:space="0" w:color="auto"/>
              <w:right w:val="single" w:sz="4" w:space="0" w:color="auto"/>
            </w:tcBorders>
            <w:shd w:val="clear" w:color="auto" w:fill="auto"/>
            <w:noWrap/>
            <w:vAlign w:val="center"/>
            <w:hideMark/>
          </w:tcPr>
          <w:p w14:paraId="2EE80C6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$382,173,268</w:t>
            </w:r>
          </w:p>
        </w:tc>
        <w:tc>
          <w:tcPr>
            <w:tcW w:w="2031" w:type="dxa"/>
            <w:tcBorders>
              <w:top w:val="nil"/>
              <w:left w:val="nil"/>
              <w:bottom w:val="single" w:sz="4" w:space="0" w:color="auto"/>
              <w:right w:val="single" w:sz="4" w:space="0" w:color="auto"/>
            </w:tcBorders>
            <w:shd w:val="clear" w:color="auto" w:fill="auto"/>
            <w:noWrap/>
            <w:vAlign w:val="center"/>
            <w:hideMark/>
          </w:tcPr>
          <w:p w14:paraId="172FB87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$365,558,700</w:t>
            </w:r>
          </w:p>
        </w:tc>
        <w:tc>
          <w:tcPr>
            <w:tcW w:w="1888" w:type="dxa"/>
            <w:tcBorders>
              <w:top w:val="nil"/>
              <w:left w:val="nil"/>
              <w:bottom w:val="single" w:sz="4" w:space="0" w:color="auto"/>
              <w:right w:val="single" w:sz="8" w:space="0" w:color="auto"/>
            </w:tcBorders>
            <w:shd w:val="clear" w:color="auto" w:fill="auto"/>
            <w:noWrap/>
            <w:vAlign w:val="center"/>
            <w:hideMark/>
          </w:tcPr>
          <w:p w14:paraId="1CC53F5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$391,856,654</w:t>
            </w:r>
          </w:p>
        </w:tc>
      </w:tr>
      <w:tr w:rsidR="00F770AF" w:rsidRPr="00F770AF" w14:paraId="6D6E94E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2A4052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2.09 - Perform Subsequent Search*</w:t>
            </w:r>
          </w:p>
        </w:tc>
        <w:tc>
          <w:tcPr>
            <w:tcW w:w="2031" w:type="dxa"/>
            <w:tcBorders>
              <w:top w:val="nil"/>
              <w:left w:val="nil"/>
              <w:bottom w:val="single" w:sz="4" w:space="0" w:color="auto"/>
              <w:right w:val="single" w:sz="4" w:space="0" w:color="auto"/>
            </w:tcBorders>
            <w:shd w:val="clear" w:color="auto" w:fill="auto"/>
            <w:noWrap/>
            <w:vAlign w:val="center"/>
            <w:hideMark/>
          </w:tcPr>
          <w:p w14:paraId="4966518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$267,665,196</w:t>
            </w:r>
          </w:p>
        </w:tc>
        <w:tc>
          <w:tcPr>
            <w:tcW w:w="2031" w:type="dxa"/>
            <w:tcBorders>
              <w:top w:val="nil"/>
              <w:left w:val="nil"/>
              <w:bottom w:val="single" w:sz="4" w:space="0" w:color="auto"/>
              <w:right w:val="single" w:sz="4" w:space="0" w:color="auto"/>
            </w:tcBorders>
            <w:shd w:val="clear" w:color="auto" w:fill="auto"/>
            <w:noWrap/>
            <w:vAlign w:val="center"/>
            <w:hideMark/>
          </w:tcPr>
          <w:p w14:paraId="75538AC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$273,284,336</w:t>
            </w:r>
          </w:p>
        </w:tc>
        <w:tc>
          <w:tcPr>
            <w:tcW w:w="1888" w:type="dxa"/>
            <w:tcBorders>
              <w:top w:val="nil"/>
              <w:left w:val="nil"/>
              <w:bottom w:val="single" w:sz="4" w:space="0" w:color="auto"/>
              <w:right w:val="single" w:sz="8" w:space="0" w:color="auto"/>
            </w:tcBorders>
            <w:shd w:val="clear" w:color="auto" w:fill="auto"/>
            <w:noWrap/>
            <w:vAlign w:val="center"/>
            <w:hideMark/>
          </w:tcPr>
          <w:p w14:paraId="20FEE39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$277,189,101</w:t>
            </w:r>
          </w:p>
        </w:tc>
      </w:tr>
      <w:tr w:rsidR="00F770AF" w:rsidRPr="00F770AF" w14:paraId="58AA68D6"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652B1A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2.10 - Prepare After Final Response*</w:t>
            </w:r>
          </w:p>
        </w:tc>
        <w:tc>
          <w:tcPr>
            <w:tcW w:w="2031" w:type="dxa"/>
            <w:tcBorders>
              <w:top w:val="nil"/>
              <w:left w:val="nil"/>
              <w:bottom w:val="single" w:sz="4" w:space="0" w:color="auto"/>
              <w:right w:val="single" w:sz="4" w:space="0" w:color="auto"/>
            </w:tcBorders>
            <w:shd w:val="clear" w:color="auto" w:fill="auto"/>
            <w:noWrap/>
            <w:vAlign w:val="center"/>
            <w:hideMark/>
          </w:tcPr>
          <w:p w14:paraId="6D76A17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$65,923,995</w:t>
            </w:r>
          </w:p>
        </w:tc>
        <w:tc>
          <w:tcPr>
            <w:tcW w:w="2031" w:type="dxa"/>
            <w:tcBorders>
              <w:top w:val="nil"/>
              <w:left w:val="nil"/>
              <w:bottom w:val="single" w:sz="4" w:space="0" w:color="auto"/>
              <w:right w:val="single" w:sz="4" w:space="0" w:color="auto"/>
            </w:tcBorders>
            <w:shd w:val="clear" w:color="auto" w:fill="auto"/>
            <w:noWrap/>
            <w:vAlign w:val="center"/>
            <w:hideMark/>
          </w:tcPr>
          <w:p w14:paraId="7B1E5DB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$70,427,989</w:t>
            </w:r>
          </w:p>
        </w:tc>
        <w:tc>
          <w:tcPr>
            <w:tcW w:w="1888" w:type="dxa"/>
            <w:tcBorders>
              <w:top w:val="nil"/>
              <w:left w:val="nil"/>
              <w:bottom w:val="single" w:sz="4" w:space="0" w:color="auto"/>
              <w:right w:val="single" w:sz="8" w:space="0" w:color="auto"/>
            </w:tcBorders>
            <w:shd w:val="clear" w:color="auto" w:fill="auto"/>
            <w:noWrap/>
            <w:vAlign w:val="center"/>
            <w:hideMark/>
          </w:tcPr>
          <w:p w14:paraId="56FD90D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$75,519,415</w:t>
            </w:r>
          </w:p>
        </w:tc>
      </w:tr>
      <w:tr w:rsidR="00F770AF" w:rsidRPr="00F770AF" w14:paraId="1C42658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C84C6B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2.11 - Applicant Interviews</w:t>
            </w:r>
          </w:p>
        </w:tc>
        <w:tc>
          <w:tcPr>
            <w:tcW w:w="2031" w:type="dxa"/>
            <w:tcBorders>
              <w:top w:val="nil"/>
              <w:left w:val="nil"/>
              <w:bottom w:val="single" w:sz="4" w:space="0" w:color="auto"/>
              <w:right w:val="single" w:sz="4" w:space="0" w:color="auto"/>
            </w:tcBorders>
            <w:shd w:val="clear" w:color="auto" w:fill="auto"/>
            <w:noWrap/>
            <w:vAlign w:val="center"/>
            <w:hideMark/>
          </w:tcPr>
          <w:p w14:paraId="2CC72BD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$41,924,290</w:t>
            </w:r>
          </w:p>
        </w:tc>
        <w:tc>
          <w:tcPr>
            <w:tcW w:w="2031" w:type="dxa"/>
            <w:tcBorders>
              <w:top w:val="nil"/>
              <w:left w:val="nil"/>
              <w:bottom w:val="single" w:sz="4" w:space="0" w:color="auto"/>
              <w:right w:val="single" w:sz="4" w:space="0" w:color="auto"/>
            </w:tcBorders>
            <w:shd w:val="clear" w:color="auto" w:fill="auto"/>
            <w:noWrap/>
            <w:vAlign w:val="center"/>
            <w:hideMark/>
          </w:tcPr>
          <w:p w14:paraId="6FE907F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$44,520,633</w:t>
            </w:r>
          </w:p>
        </w:tc>
        <w:tc>
          <w:tcPr>
            <w:tcW w:w="1888" w:type="dxa"/>
            <w:tcBorders>
              <w:top w:val="nil"/>
              <w:left w:val="nil"/>
              <w:bottom w:val="single" w:sz="4" w:space="0" w:color="auto"/>
              <w:right w:val="single" w:sz="8" w:space="0" w:color="auto"/>
            </w:tcBorders>
            <w:shd w:val="clear" w:color="auto" w:fill="auto"/>
            <w:noWrap/>
            <w:vAlign w:val="center"/>
            <w:hideMark/>
          </w:tcPr>
          <w:p w14:paraId="59E4093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$47,988,323</w:t>
            </w:r>
          </w:p>
        </w:tc>
      </w:tr>
      <w:tr w:rsidR="00F770AF" w:rsidRPr="00F770AF" w14:paraId="7A086C90"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A3D26F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2.12 - Internal Conferences</w:t>
            </w:r>
          </w:p>
        </w:tc>
        <w:tc>
          <w:tcPr>
            <w:tcW w:w="2031" w:type="dxa"/>
            <w:tcBorders>
              <w:top w:val="nil"/>
              <w:left w:val="nil"/>
              <w:bottom w:val="single" w:sz="4" w:space="0" w:color="auto"/>
              <w:right w:val="single" w:sz="4" w:space="0" w:color="auto"/>
            </w:tcBorders>
            <w:shd w:val="clear" w:color="auto" w:fill="auto"/>
            <w:noWrap/>
            <w:vAlign w:val="center"/>
            <w:hideMark/>
          </w:tcPr>
          <w:p w14:paraId="570C731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$4,606,335</w:t>
            </w:r>
          </w:p>
        </w:tc>
        <w:tc>
          <w:tcPr>
            <w:tcW w:w="2031" w:type="dxa"/>
            <w:tcBorders>
              <w:top w:val="nil"/>
              <w:left w:val="nil"/>
              <w:bottom w:val="single" w:sz="4" w:space="0" w:color="auto"/>
              <w:right w:val="single" w:sz="4" w:space="0" w:color="auto"/>
            </w:tcBorders>
            <w:shd w:val="clear" w:color="auto" w:fill="auto"/>
            <w:noWrap/>
            <w:vAlign w:val="center"/>
            <w:hideMark/>
          </w:tcPr>
          <w:p w14:paraId="13A7733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$6,393,785</w:t>
            </w:r>
          </w:p>
        </w:tc>
        <w:tc>
          <w:tcPr>
            <w:tcW w:w="1888" w:type="dxa"/>
            <w:tcBorders>
              <w:top w:val="nil"/>
              <w:left w:val="nil"/>
              <w:bottom w:val="single" w:sz="4" w:space="0" w:color="auto"/>
              <w:right w:val="single" w:sz="8" w:space="0" w:color="auto"/>
            </w:tcBorders>
            <w:shd w:val="clear" w:color="auto" w:fill="auto"/>
            <w:noWrap/>
            <w:vAlign w:val="center"/>
            <w:hideMark/>
          </w:tcPr>
          <w:p w14:paraId="19FC2AF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$5,661,033</w:t>
            </w:r>
          </w:p>
        </w:tc>
      </w:tr>
      <w:tr w:rsidR="00F770AF" w:rsidRPr="00F770AF" w14:paraId="733757F5"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039CAA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2.13 - Communications to the Board of Appeals*</w:t>
            </w:r>
          </w:p>
        </w:tc>
        <w:tc>
          <w:tcPr>
            <w:tcW w:w="2031" w:type="dxa"/>
            <w:tcBorders>
              <w:top w:val="nil"/>
              <w:left w:val="nil"/>
              <w:bottom w:val="single" w:sz="4" w:space="0" w:color="auto"/>
              <w:right w:val="single" w:sz="4" w:space="0" w:color="auto"/>
            </w:tcBorders>
            <w:shd w:val="clear" w:color="auto" w:fill="auto"/>
            <w:noWrap/>
            <w:vAlign w:val="center"/>
            <w:hideMark/>
          </w:tcPr>
          <w:p w14:paraId="3420F3C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$12,337,226</w:t>
            </w:r>
          </w:p>
        </w:tc>
        <w:tc>
          <w:tcPr>
            <w:tcW w:w="2031" w:type="dxa"/>
            <w:tcBorders>
              <w:top w:val="nil"/>
              <w:left w:val="nil"/>
              <w:bottom w:val="single" w:sz="4" w:space="0" w:color="auto"/>
              <w:right w:val="single" w:sz="4" w:space="0" w:color="auto"/>
            </w:tcBorders>
            <w:shd w:val="clear" w:color="auto" w:fill="auto"/>
            <w:noWrap/>
            <w:vAlign w:val="center"/>
            <w:hideMark/>
          </w:tcPr>
          <w:p w14:paraId="6F3554E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$17,246,913</w:t>
            </w:r>
          </w:p>
        </w:tc>
        <w:tc>
          <w:tcPr>
            <w:tcW w:w="1888" w:type="dxa"/>
            <w:tcBorders>
              <w:top w:val="nil"/>
              <w:left w:val="nil"/>
              <w:bottom w:val="single" w:sz="4" w:space="0" w:color="auto"/>
              <w:right w:val="single" w:sz="8" w:space="0" w:color="auto"/>
            </w:tcBorders>
            <w:shd w:val="clear" w:color="auto" w:fill="auto"/>
            <w:noWrap/>
            <w:vAlign w:val="center"/>
            <w:hideMark/>
          </w:tcPr>
          <w:p w14:paraId="6C07684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$13,905,339</w:t>
            </w:r>
          </w:p>
        </w:tc>
      </w:tr>
      <w:tr w:rsidR="00F770AF" w:rsidRPr="00F770AF" w14:paraId="488B885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D3643D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2.16 - Quality Review of Tech Support Staff</w:t>
            </w:r>
          </w:p>
        </w:tc>
        <w:tc>
          <w:tcPr>
            <w:tcW w:w="2031" w:type="dxa"/>
            <w:tcBorders>
              <w:top w:val="nil"/>
              <w:left w:val="nil"/>
              <w:bottom w:val="single" w:sz="4" w:space="0" w:color="auto"/>
              <w:right w:val="single" w:sz="4" w:space="0" w:color="auto"/>
            </w:tcBorders>
            <w:shd w:val="clear" w:color="auto" w:fill="auto"/>
            <w:noWrap/>
            <w:vAlign w:val="center"/>
            <w:hideMark/>
          </w:tcPr>
          <w:p w14:paraId="15D4A5D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$916,551</w:t>
            </w:r>
          </w:p>
        </w:tc>
        <w:tc>
          <w:tcPr>
            <w:tcW w:w="2031" w:type="dxa"/>
            <w:tcBorders>
              <w:top w:val="nil"/>
              <w:left w:val="nil"/>
              <w:bottom w:val="single" w:sz="4" w:space="0" w:color="auto"/>
              <w:right w:val="single" w:sz="4" w:space="0" w:color="auto"/>
            </w:tcBorders>
            <w:shd w:val="clear" w:color="auto" w:fill="auto"/>
            <w:noWrap/>
            <w:vAlign w:val="center"/>
            <w:hideMark/>
          </w:tcPr>
          <w:p w14:paraId="19EAAE5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$34,223</w:t>
            </w:r>
          </w:p>
        </w:tc>
        <w:tc>
          <w:tcPr>
            <w:tcW w:w="1888" w:type="dxa"/>
            <w:tcBorders>
              <w:top w:val="nil"/>
              <w:left w:val="nil"/>
              <w:bottom w:val="single" w:sz="4" w:space="0" w:color="auto"/>
              <w:right w:val="single" w:sz="8" w:space="0" w:color="auto"/>
            </w:tcBorders>
            <w:shd w:val="clear" w:color="auto" w:fill="auto"/>
            <w:noWrap/>
            <w:vAlign w:val="center"/>
            <w:hideMark/>
          </w:tcPr>
          <w:p w14:paraId="5B2F819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$36,831</w:t>
            </w:r>
          </w:p>
        </w:tc>
      </w:tr>
      <w:tr w:rsidR="00F770AF" w:rsidRPr="00F770AF" w14:paraId="32FE7B1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BF9A56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2.19 - Paralegal PCT Review (Patent Legal Research Center)</w:t>
            </w:r>
          </w:p>
        </w:tc>
        <w:tc>
          <w:tcPr>
            <w:tcW w:w="2031" w:type="dxa"/>
            <w:tcBorders>
              <w:top w:val="nil"/>
              <w:left w:val="nil"/>
              <w:bottom w:val="single" w:sz="4" w:space="0" w:color="auto"/>
              <w:right w:val="single" w:sz="4" w:space="0" w:color="auto"/>
            </w:tcBorders>
            <w:shd w:val="clear" w:color="auto" w:fill="auto"/>
            <w:noWrap/>
            <w:vAlign w:val="center"/>
            <w:hideMark/>
          </w:tcPr>
          <w:p w14:paraId="234B44A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$1,146,136</w:t>
            </w:r>
          </w:p>
        </w:tc>
        <w:tc>
          <w:tcPr>
            <w:tcW w:w="2031" w:type="dxa"/>
            <w:tcBorders>
              <w:top w:val="nil"/>
              <w:left w:val="nil"/>
              <w:bottom w:val="single" w:sz="4" w:space="0" w:color="auto"/>
              <w:right w:val="single" w:sz="4" w:space="0" w:color="auto"/>
            </w:tcBorders>
            <w:shd w:val="clear" w:color="auto" w:fill="auto"/>
            <w:noWrap/>
            <w:vAlign w:val="center"/>
            <w:hideMark/>
          </w:tcPr>
          <w:p w14:paraId="199655A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$1,480,212</w:t>
            </w:r>
          </w:p>
        </w:tc>
        <w:tc>
          <w:tcPr>
            <w:tcW w:w="1888" w:type="dxa"/>
            <w:tcBorders>
              <w:top w:val="nil"/>
              <w:left w:val="nil"/>
              <w:bottom w:val="single" w:sz="4" w:space="0" w:color="auto"/>
              <w:right w:val="single" w:sz="8" w:space="0" w:color="auto"/>
            </w:tcBorders>
            <w:shd w:val="clear" w:color="auto" w:fill="auto"/>
            <w:noWrap/>
            <w:vAlign w:val="center"/>
            <w:hideMark/>
          </w:tcPr>
          <w:p w14:paraId="3761837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$1,861,071</w:t>
            </w:r>
          </w:p>
        </w:tc>
      </w:tr>
      <w:tr w:rsidR="00F770AF" w:rsidRPr="00F770AF" w14:paraId="12E4DDE9"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7C45CD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2.20 - Prepare PCT Search Report and Written Opinion (Contractor Effort)</w:t>
            </w:r>
          </w:p>
        </w:tc>
        <w:tc>
          <w:tcPr>
            <w:tcW w:w="2031" w:type="dxa"/>
            <w:tcBorders>
              <w:top w:val="nil"/>
              <w:left w:val="nil"/>
              <w:bottom w:val="single" w:sz="4" w:space="0" w:color="auto"/>
              <w:right w:val="single" w:sz="4" w:space="0" w:color="auto"/>
            </w:tcBorders>
            <w:shd w:val="clear" w:color="auto" w:fill="auto"/>
            <w:noWrap/>
            <w:vAlign w:val="center"/>
            <w:hideMark/>
          </w:tcPr>
          <w:p w14:paraId="732BB01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$40,953,312</w:t>
            </w:r>
          </w:p>
        </w:tc>
        <w:tc>
          <w:tcPr>
            <w:tcW w:w="2031" w:type="dxa"/>
            <w:tcBorders>
              <w:top w:val="nil"/>
              <w:left w:val="nil"/>
              <w:bottom w:val="single" w:sz="4" w:space="0" w:color="auto"/>
              <w:right w:val="single" w:sz="4" w:space="0" w:color="auto"/>
            </w:tcBorders>
            <w:shd w:val="clear" w:color="auto" w:fill="auto"/>
            <w:noWrap/>
            <w:vAlign w:val="center"/>
            <w:hideMark/>
          </w:tcPr>
          <w:p w14:paraId="6E0FAE2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$44,590,562</w:t>
            </w:r>
          </w:p>
        </w:tc>
        <w:tc>
          <w:tcPr>
            <w:tcW w:w="1888" w:type="dxa"/>
            <w:tcBorders>
              <w:top w:val="nil"/>
              <w:left w:val="nil"/>
              <w:bottom w:val="single" w:sz="4" w:space="0" w:color="auto"/>
              <w:right w:val="single" w:sz="8" w:space="0" w:color="auto"/>
            </w:tcBorders>
            <w:shd w:val="clear" w:color="auto" w:fill="auto"/>
            <w:noWrap/>
            <w:vAlign w:val="center"/>
            <w:hideMark/>
          </w:tcPr>
          <w:p w14:paraId="6A99372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$44,713,862</w:t>
            </w:r>
          </w:p>
        </w:tc>
      </w:tr>
      <w:tr w:rsidR="00F770AF" w:rsidRPr="00F770AF" w14:paraId="5E92A058"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121DCD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2.21 - Prepare PCT Search Report (Contractor Quality Review Effort/Contract Oversight)</w:t>
            </w:r>
          </w:p>
        </w:tc>
        <w:tc>
          <w:tcPr>
            <w:tcW w:w="2031" w:type="dxa"/>
            <w:tcBorders>
              <w:top w:val="nil"/>
              <w:left w:val="nil"/>
              <w:bottom w:val="single" w:sz="4" w:space="0" w:color="auto"/>
              <w:right w:val="single" w:sz="4" w:space="0" w:color="auto"/>
            </w:tcBorders>
            <w:shd w:val="clear" w:color="auto" w:fill="auto"/>
            <w:noWrap/>
            <w:vAlign w:val="center"/>
            <w:hideMark/>
          </w:tcPr>
          <w:p w14:paraId="3B2293A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$1,446,331</w:t>
            </w:r>
          </w:p>
        </w:tc>
        <w:tc>
          <w:tcPr>
            <w:tcW w:w="2031" w:type="dxa"/>
            <w:tcBorders>
              <w:top w:val="nil"/>
              <w:left w:val="nil"/>
              <w:bottom w:val="single" w:sz="4" w:space="0" w:color="auto"/>
              <w:right w:val="single" w:sz="4" w:space="0" w:color="auto"/>
            </w:tcBorders>
            <w:shd w:val="clear" w:color="auto" w:fill="auto"/>
            <w:noWrap/>
            <w:vAlign w:val="center"/>
            <w:hideMark/>
          </w:tcPr>
          <w:p w14:paraId="38873C4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$1,448,621</w:t>
            </w:r>
          </w:p>
        </w:tc>
        <w:tc>
          <w:tcPr>
            <w:tcW w:w="1888" w:type="dxa"/>
            <w:tcBorders>
              <w:top w:val="nil"/>
              <w:left w:val="nil"/>
              <w:bottom w:val="single" w:sz="4" w:space="0" w:color="auto"/>
              <w:right w:val="single" w:sz="8" w:space="0" w:color="auto"/>
            </w:tcBorders>
            <w:shd w:val="clear" w:color="auto" w:fill="auto"/>
            <w:noWrap/>
            <w:vAlign w:val="center"/>
            <w:hideMark/>
          </w:tcPr>
          <w:p w14:paraId="371FEB4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$1,372,880</w:t>
            </w:r>
          </w:p>
        </w:tc>
      </w:tr>
      <w:tr w:rsidR="00F770AF" w:rsidRPr="00F770AF" w14:paraId="53EAD69A"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A1E32B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2.23 - Processing Re-Examinations</w:t>
            </w:r>
          </w:p>
        </w:tc>
        <w:tc>
          <w:tcPr>
            <w:tcW w:w="2031" w:type="dxa"/>
            <w:tcBorders>
              <w:top w:val="nil"/>
              <w:left w:val="nil"/>
              <w:bottom w:val="single" w:sz="4" w:space="0" w:color="auto"/>
              <w:right w:val="single" w:sz="4" w:space="0" w:color="auto"/>
            </w:tcBorders>
            <w:shd w:val="clear" w:color="auto" w:fill="auto"/>
            <w:noWrap/>
            <w:vAlign w:val="center"/>
            <w:hideMark/>
          </w:tcPr>
          <w:p w14:paraId="338CCC7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$11,542,180</w:t>
            </w:r>
          </w:p>
        </w:tc>
        <w:tc>
          <w:tcPr>
            <w:tcW w:w="2031" w:type="dxa"/>
            <w:tcBorders>
              <w:top w:val="nil"/>
              <w:left w:val="nil"/>
              <w:bottom w:val="single" w:sz="4" w:space="0" w:color="auto"/>
              <w:right w:val="single" w:sz="4" w:space="0" w:color="auto"/>
            </w:tcBorders>
            <w:shd w:val="clear" w:color="auto" w:fill="auto"/>
            <w:noWrap/>
            <w:vAlign w:val="center"/>
            <w:hideMark/>
          </w:tcPr>
          <w:p w14:paraId="3B8D6C6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$11,430,643</w:t>
            </w:r>
          </w:p>
        </w:tc>
        <w:tc>
          <w:tcPr>
            <w:tcW w:w="1888" w:type="dxa"/>
            <w:tcBorders>
              <w:top w:val="nil"/>
              <w:left w:val="nil"/>
              <w:bottom w:val="single" w:sz="4" w:space="0" w:color="auto"/>
              <w:right w:val="single" w:sz="8" w:space="0" w:color="auto"/>
            </w:tcBorders>
            <w:shd w:val="clear" w:color="auto" w:fill="auto"/>
            <w:noWrap/>
            <w:vAlign w:val="center"/>
            <w:hideMark/>
          </w:tcPr>
          <w:p w14:paraId="3B840CC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$10,492,973</w:t>
            </w:r>
          </w:p>
        </w:tc>
      </w:tr>
      <w:tr w:rsidR="00F770AF" w:rsidRPr="00F770AF" w14:paraId="60FCB35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337C78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2.24 – Petitions</w:t>
            </w:r>
          </w:p>
        </w:tc>
        <w:tc>
          <w:tcPr>
            <w:tcW w:w="2031" w:type="dxa"/>
            <w:tcBorders>
              <w:top w:val="nil"/>
              <w:left w:val="nil"/>
              <w:bottom w:val="single" w:sz="4" w:space="0" w:color="auto"/>
              <w:right w:val="single" w:sz="4" w:space="0" w:color="auto"/>
            </w:tcBorders>
            <w:shd w:val="clear" w:color="auto" w:fill="auto"/>
            <w:noWrap/>
            <w:vAlign w:val="center"/>
            <w:hideMark/>
          </w:tcPr>
          <w:p w14:paraId="3DED9FD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$4,921,745</w:t>
            </w:r>
          </w:p>
        </w:tc>
        <w:tc>
          <w:tcPr>
            <w:tcW w:w="2031" w:type="dxa"/>
            <w:tcBorders>
              <w:top w:val="nil"/>
              <w:left w:val="nil"/>
              <w:bottom w:val="single" w:sz="4" w:space="0" w:color="auto"/>
              <w:right w:val="single" w:sz="4" w:space="0" w:color="auto"/>
            </w:tcBorders>
            <w:shd w:val="clear" w:color="auto" w:fill="auto"/>
            <w:noWrap/>
            <w:vAlign w:val="center"/>
            <w:hideMark/>
          </w:tcPr>
          <w:p w14:paraId="6019DE3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$4,953,328</w:t>
            </w:r>
          </w:p>
        </w:tc>
        <w:tc>
          <w:tcPr>
            <w:tcW w:w="1888" w:type="dxa"/>
            <w:tcBorders>
              <w:top w:val="nil"/>
              <w:left w:val="nil"/>
              <w:bottom w:val="single" w:sz="4" w:space="0" w:color="auto"/>
              <w:right w:val="single" w:sz="8" w:space="0" w:color="auto"/>
            </w:tcBorders>
            <w:shd w:val="clear" w:color="auto" w:fill="auto"/>
            <w:noWrap/>
            <w:vAlign w:val="center"/>
            <w:hideMark/>
          </w:tcPr>
          <w:p w14:paraId="5B6F898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$4,969,077</w:t>
            </w:r>
          </w:p>
        </w:tc>
      </w:tr>
      <w:tr w:rsidR="00F770AF" w:rsidRPr="00F770AF" w14:paraId="4B62D577"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59784D78"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3 - Post-Examination</w:t>
            </w:r>
          </w:p>
        </w:tc>
        <w:tc>
          <w:tcPr>
            <w:tcW w:w="2031" w:type="dxa"/>
            <w:tcBorders>
              <w:top w:val="nil"/>
              <w:left w:val="nil"/>
              <w:bottom w:val="single" w:sz="4" w:space="0" w:color="auto"/>
              <w:right w:val="single" w:sz="4" w:space="0" w:color="auto"/>
            </w:tcBorders>
            <w:shd w:val="clear" w:color="000000" w:fill="D9D9D9"/>
            <w:noWrap/>
            <w:vAlign w:val="center"/>
            <w:hideMark/>
          </w:tcPr>
          <w:p w14:paraId="7740D805"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$109,288,576</w:t>
            </w:r>
          </w:p>
        </w:tc>
        <w:tc>
          <w:tcPr>
            <w:tcW w:w="2031" w:type="dxa"/>
            <w:tcBorders>
              <w:top w:val="nil"/>
              <w:left w:val="nil"/>
              <w:bottom w:val="single" w:sz="4" w:space="0" w:color="auto"/>
              <w:right w:val="single" w:sz="4" w:space="0" w:color="auto"/>
            </w:tcBorders>
            <w:shd w:val="clear" w:color="000000" w:fill="D9D9D9"/>
            <w:noWrap/>
            <w:vAlign w:val="center"/>
            <w:hideMark/>
          </w:tcPr>
          <w:p w14:paraId="0DAC3972"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$113,757,122</w:t>
            </w:r>
          </w:p>
        </w:tc>
        <w:tc>
          <w:tcPr>
            <w:tcW w:w="1888" w:type="dxa"/>
            <w:tcBorders>
              <w:top w:val="nil"/>
              <w:left w:val="nil"/>
              <w:bottom w:val="single" w:sz="4" w:space="0" w:color="auto"/>
              <w:right w:val="single" w:sz="8" w:space="0" w:color="auto"/>
            </w:tcBorders>
            <w:shd w:val="clear" w:color="000000" w:fill="D9D9D9"/>
            <w:noWrap/>
            <w:vAlign w:val="center"/>
            <w:hideMark/>
          </w:tcPr>
          <w:p w14:paraId="2324872F"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$117,219,784</w:t>
            </w:r>
          </w:p>
        </w:tc>
      </w:tr>
      <w:tr w:rsidR="00F770AF" w:rsidRPr="00F770AF" w14:paraId="762DA6A9"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9A4035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3.01 - Initial Data Capture</w:t>
            </w:r>
          </w:p>
        </w:tc>
        <w:tc>
          <w:tcPr>
            <w:tcW w:w="2031" w:type="dxa"/>
            <w:tcBorders>
              <w:top w:val="nil"/>
              <w:left w:val="nil"/>
              <w:bottom w:val="single" w:sz="4" w:space="0" w:color="auto"/>
              <w:right w:val="single" w:sz="4" w:space="0" w:color="auto"/>
            </w:tcBorders>
            <w:shd w:val="clear" w:color="auto" w:fill="auto"/>
            <w:noWrap/>
            <w:vAlign w:val="center"/>
            <w:hideMark/>
          </w:tcPr>
          <w:p w14:paraId="1420AA3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$71,734,235</w:t>
            </w:r>
          </w:p>
        </w:tc>
        <w:tc>
          <w:tcPr>
            <w:tcW w:w="2031" w:type="dxa"/>
            <w:tcBorders>
              <w:top w:val="nil"/>
              <w:left w:val="nil"/>
              <w:bottom w:val="single" w:sz="4" w:space="0" w:color="auto"/>
              <w:right w:val="single" w:sz="4" w:space="0" w:color="auto"/>
            </w:tcBorders>
            <w:shd w:val="clear" w:color="auto" w:fill="auto"/>
            <w:noWrap/>
            <w:vAlign w:val="center"/>
            <w:hideMark/>
          </w:tcPr>
          <w:p w14:paraId="442E239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$75,359,331</w:t>
            </w:r>
          </w:p>
        </w:tc>
        <w:tc>
          <w:tcPr>
            <w:tcW w:w="1888" w:type="dxa"/>
            <w:tcBorders>
              <w:top w:val="nil"/>
              <w:left w:val="nil"/>
              <w:bottom w:val="single" w:sz="4" w:space="0" w:color="auto"/>
              <w:right w:val="single" w:sz="8" w:space="0" w:color="auto"/>
            </w:tcBorders>
            <w:shd w:val="clear" w:color="auto" w:fill="auto"/>
            <w:noWrap/>
            <w:vAlign w:val="center"/>
            <w:hideMark/>
          </w:tcPr>
          <w:p w14:paraId="3918597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$75,844,080</w:t>
            </w:r>
          </w:p>
        </w:tc>
      </w:tr>
      <w:tr w:rsidR="00F770AF" w:rsidRPr="00F770AF" w14:paraId="5D1AD476"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05F9F9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lastRenderedPageBreak/>
              <w:t>3.02 - Final Data Capture</w:t>
            </w:r>
          </w:p>
        </w:tc>
        <w:tc>
          <w:tcPr>
            <w:tcW w:w="2031" w:type="dxa"/>
            <w:tcBorders>
              <w:top w:val="nil"/>
              <w:left w:val="nil"/>
              <w:bottom w:val="single" w:sz="4" w:space="0" w:color="auto"/>
              <w:right w:val="single" w:sz="4" w:space="0" w:color="auto"/>
            </w:tcBorders>
            <w:shd w:val="clear" w:color="auto" w:fill="auto"/>
            <w:noWrap/>
            <w:vAlign w:val="center"/>
            <w:hideMark/>
          </w:tcPr>
          <w:p w14:paraId="7F799FB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$22,568,713</w:t>
            </w:r>
          </w:p>
        </w:tc>
        <w:tc>
          <w:tcPr>
            <w:tcW w:w="2031" w:type="dxa"/>
            <w:tcBorders>
              <w:top w:val="nil"/>
              <w:left w:val="nil"/>
              <w:bottom w:val="single" w:sz="4" w:space="0" w:color="auto"/>
              <w:right w:val="single" w:sz="4" w:space="0" w:color="auto"/>
            </w:tcBorders>
            <w:shd w:val="clear" w:color="auto" w:fill="auto"/>
            <w:noWrap/>
            <w:vAlign w:val="center"/>
            <w:hideMark/>
          </w:tcPr>
          <w:p w14:paraId="77F237F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$23,961,825</w:t>
            </w:r>
          </w:p>
        </w:tc>
        <w:tc>
          <w:tcPr>
            <w:tcW w:w="1888" w:type="dxa"/>
            <w:tcBorders>
              <w:top w:val="nil"/>
              <w:left w:val="nil"/>
              <w:bottom w:val="single" w:sz="4" w:space="0" w:color="auto"/>
              <w:right w:val="single" w:sz="8" w:space="0" w:color="auto"/>
            </w:tcBorders>
            <w:shd w:val="clear" w:color="auto" w:fill="auto"/>
            <w:noWrap/>
            <w:vAlign w:val="center"/>
            <w:hideMark/>
          </w:tcPr>
          <w:p w14:paraId="2259764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$24,113,355</w:t>
            </w:r>
          </w:p>
        </w:tc>
      </w:tr>
      <w:tr w:rsidR="00F770AF" w:rsidRPr="00F770AF" w14:paraId="607746C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95590D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3.03 - Quality Control and Tracking Activities</w:t>
            </w:r>
          </w:p>
        </w:tc>
        <w:tc>
          <w:tcPr>
            <w:tcW w:w="2031" w:type="dxa"/>
            <w:tcBorders>
              <w:top w:val="nil"/>
              <w:left w:val="nil"/>
              <w:bottom w:val="single" w:sz="4" w:space="0" w:color="auto"/>
              <w:right w:val="single" w:sz="4" w:space="0" w:color="auto"/>
            </w:tcBorders>
            <w:shd w:val="clear" w:color="auto" w:fill="auto"/>
            <w:noWrap/>
            <w:vAlign w:val="center"/>
            <w:hideMark/>
          </w:tcPr>
          <w:p w14:paraId="12A1E65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$7,916,574</w:t>
            </w:r>
          </w:p>
        </w:tc>
        <w:tc>
          <w:tcPr>
            <w:tcW w:w="2031" w:type="dxa"/>
            <w:tcBorders>
              <w:top w:val="nil"/>
              <w:left w:val="nil"/>
              <w:bottom w:val="single" w:sz="4" w:space="0" w:color="auto"/>
              <w:right w:val="single" w:sz="4" w:space="0" w:color="auto"/>
            </w:tcBorders>
            <w:shd w:val="clear" w:color="auto" w:fill="auto"/>
            <w:noWrap/>
            <w:vAlign w:val="center"/>
            <w:hideMark/>
          </w:tcPr>
          <w:p w14:paraId="680D67F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$6,617,197</w:t>
            </w:r>
          </w:p>
        </w:tc>
        <w:tc>
          <w:tcPr>
            <w:tcW w:w="1888" w:type="dxa"/>
            <w:tcBorders>
              <w:top w:val="nil"/>
              <w:left w:val="nil"/>
              <w:bottom w:val="single" w:sz="4" w:space="0" w:color="auto"/>
              <w:right w:val="single" w:sz="8" w:space="0" w:color="auto"/>
            </w:tcBorders>
            <w:shd w:val="clear" w:color="auto" w:fill="auto"/>
            <w:noWrap/>
            <w:vAlign w:val="center"/>
            <w:hideMark/>
          </w:tcPr>
          <w:p w14:paraId="655A9E4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$4,186,389</w:t>
            </w:r>
          </w:p>
        </w:tc>
      </w:tr>
      <w:tr w:rsidR="00F770AF" w:rsidRPr="00F770AF" w14:paraId="7D2F6F3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AE2846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3.04 - Print and Assembly Patent for Publication</w:t>
            </w:r>
          </w:p>
        </w:tc>
        <w:tc>
          <w:tcPr>
            <w:tcW w:w="2031" w:type="dxa"/>
            <w:tcBorders>
              <w:top w:val="nil"/>
              <w:left w:val="nil"/>
              <w:bottom w:val="single" w:sz="4" w:space="0" w:color="auto"/>
              <w:right w:val="single" w:sz="4" w:space="0" w:color="auto"/>
            </w:tcBorders>
            <w:shd w:val="clear" w:color="auto" w:fill="auto"/>
            <w:noWrap/>
            <w:vAlign w:val="center"/>
            <w:hideMark/>
          </w:tcPr>
          <w:p w14:paraId="3EFF1E6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$1,946,289</w:t>
            </w:r>
          </w:p>
        </w:tc>
        <w:tc>
          <w:tcPr>
            <w:tcW w:w="2031" w:type="dxa"/>
            <w:tcBorders>
              <w:top w:val="nil"/>
              <w:left w:val="nil"/>
              <w:bottom w:val="single" w:sz="4" w:space="0" w:color="auto"/>
              <w:right w:val="single" w:sz="4" w:space="0" w:color="auto"/>
            </w:tcBorders>
            <w:shd w:val="clear" w:color="auto" w:fill="auto"/>
            <w:noWrap/>
            <w:vAlign w:val="center"/>
            <w:hideMark/>
          </w:tcPr>
          <w:p w14:paraId="5C3EBA0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$2,966,153</w:t>
            </w:r>
          </w:p>
        </w:tc>
        <w:tc>
          <w:tcPr>
            <w:tcW w:w="1888" w:type="dxa"/>
            <w:tcBorders>
              <w:top w:val="nil"/>
              <w:left w:val="nil"/>
              <w:bottom w:val="single" w:sz="4" w:space="0" w:color="auto"/>
              <w:right w:val="single" w:sz="8" w:space="0" w:color="auto"/>
            </w:tcBorders>
            <w:shd w:val="clear" w:color="auto" w:fill="auto"/>
            <w:noWrap/>
            <w:vAlign w:val="center"/>
            <w:hideMark/>
          </w:tcPr>
          <w:p w14:paraId="6D73592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$8,705,381</w:t>
            </w:r>
          </w:p>
        </w:tc>
      </w:tr>
      <w:tr w:rsidR="00F770AF" w:rsidRPr="00F770AF" w14:paraId="5DF390FB"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FC9EF7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3.05 - Quality Assurance - Database Inspection</w:t>
            </w:r>
          </w:p>
        </w:tc>
        <w:tc>
          <w:tcPr>
            <w:tcW w:w="2031" w:type="dxa"/>
            <w:tcBorders>
              <w:top w:val="nil"/>
              <w:left w:val="nil"/>
              <w:bottom w:val="single" w:sz="4" w:space="0" w:color="auto"/>
              <w:right w:val="single" w:sz="4" w:space="0" w:color="auto"/>
            </w:tcBorders>
            <w:shd w:val="clear" w:color="auto" w:fill="auto"/>
            <w:noWrap/>
            <w:vAlign w:val="center"/>
            <w:hideMark/>
          </w:tcPr>
          <w:p w14:paraId="20F560E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$2,495,316</w:t>
            </w:r>
          </w:p>
        </w:tc>
        <w:tc>
          <w:tcPr>
            <w:tcW w:w="2031" w:type="dxa"/>
            <w:tcBorders>
              <w:top w:val="nil"/>
              <w:left w:val="nil"/>
              <w:bottom w:val="single" w:sz="4" w:space="0" w:color="auto"/>
              <w:right w:val="single" w:sz="4" w:space="0" w:color="auto"/>
            </w:tcBorders>
            <w:shd w:val="clear" w:color="auto" w:fill="auto"/>
            <w:noWrap/>
            <w:vAlign w:val="center"/>
            <w:hideMark/>
          </w:tcPr>
          <w:p w14:paraId="00937D9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$2,074,897</w:t>
            </w:r>
          </w:p>
        </w:tc>
        <w:tc>
          <w:tcPr>
            <w:tcW w:w="1888" w:type="dxa"/>
            <w:tcBorders>
              <w:top w:val="nil"/>
              <w:left w:val="nil"/>
              <w:bottom w:val="single" w:sz="4" w:space="0" w:color="auto"/>
              <w:right w:val="single" w:sz="8" w:space="0" w:color="auto"/>
            </w:tcBorders>
            <w:shd w:val="clear" w:color="auto" w:fill="auto"/>
            <w:noWrap/>
            <w:vAlign w:val="center"/>
            <w:hideMark/>
          </w:tcPr>
          <w:p w14:paraId="35461DD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$1,826,109</w:t>
            </w:r>
          </w:p>
        </w:tc>
      </w:tr>
      <w:tr w:rsidR="00F770AF" w:rsidRPr="00F770AF" w14:paraId="1E2187AD"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40DC44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3.06 - Quality Assurance - Certificates of Correction</w:t>
            </w:r>
          </w:p>
        </w:tc>
        <w:tc>
          <w:tcPr>
            <w:tcW w:w="2031" w:type="dxa"/>
            <w:tcBorders>
              <w:top w:val="nil"/>
              <w:left w:val="nil"/>
              <w:bottom w:val="single" w:sz="4" w:space="0" w:color="auto"/>
              <w:right w:val="single" w:sz="4" w:space="0" w:color="auto"/>
            </w:tcBorders>
            <w:shd w:val="clear" w:color="auto" w:fill="auto"/>
            <w:noWrap/>
            <w:vAlign w:val="center"/>
            <w:hideMark/>
          </w:tcPr>
          <w:p w14:paraId="7F30179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$2,627,449</w:t>
            </w:r>
          </w:p>
        </w:tc>
        <w:tc>
          <w:tcPr>
            <w:tcW w:w="2031" w:type="dxa"/>
            <w:tcBorders>
              <w:top w:val="nil"/>
              <w:left w:val="nil"/>
              <w:bottom w:val="single" w:sz="4" w:space="0" w:color="auto"/>
              <w:right w:val="single" w:sz="4" w:space="0" w:color="auto"/>
            </w:tcBorders>
            <w:shd w:val="clear" w:color="auto" w:fill="auto"/>
            <w:noWrap/>
            <w:vAlign w:val="center"/>
            <w:hideMark/>
          </w:tcPr>
          <w:p w14:paraId="7306958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$2,777,719</w:t>
            </w:r>
          </w:p>
        </w:tc>
        <w:tc>
          <w:tcPr>
            <w:tcW w:w="1888" w:type="dxa"/>
            <w:tcBorders>
              <w:top w:val="nil"/>
              <w:left w:val="nil"/>
              <w:bottom w:val="single" w:sz="4" w:space="0" w:color="auto"/>
              <w:right w:val="single" w:sz="8" w:space="0" w:color="auto"/>
            </w:tcBorders>
            <w:shd w:val="clear" w:color="auto" w:fill="auto"/>
            <w:noWrap/>
            <w:vAlign w:val="center"/>
            <w:hideMark/>
          </w:tcPr>
          <w:p w14:paraId="5EA2945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$2,544,471</w:t>
            </w:r>
          </w:p>
        </w:tc>
      </w:tr>
      <w:tr w:rsidR="00F770AF" w:rsidRPr="00F770AF" w14:paraId="5198E136"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075EC8ED"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4 - Maintenance Fees</w:t>
            </w:r>
          </w:p>
        </w:tc>
        <w:tc>
          <w:tcPr>
            <w:tcW w:w="2031" w:type="dxa"/>
            <w:tcBorders>
              <w:top w:val="nil"/>
              <w:left w:val="nil"/>
              <w:bottom w:val="single" w:sz="4" w:space="0" w:color="auto"/>
              <w:right w:val="single" w:sz="4" w:space="0" w:color="auto"/>
            </w:tcBorders>
            <w:shd w:val="clear" w:color="000000" w:fill="D9D9D9"/>
            <w:noWrap/>
            <w:vAlign w:val="center"/>
            <w:hideMark/>
          </w:tcPr>
          <w:p w14:paraId="5A4ECDBD"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$16,434,368</w:t>
            </w:r>
          </w:p>
        </w:tc>
        <w:tc>
          <w:tcPr>
            <w:tcW w:w="2031" w:type="dxa"/>
            <w:tcBorders>
              <w:top w:val="nil"/>
              <w:left w:val="nil"/>
              <w:bottom w:val="single" w:sz="4" w:space="0" w:color="auto"/>
              <w:right w:val="single" w:sz="4" w:space="0" w:color="auto"/>
            </w:tcBorders>
            <w:shd w:val="clear" w:color="000000" w:fill="D9D9D9"/>
            <w:noWrap/>
            <w:vAlign w:val="center"/>
            <w:hideMark/>
          </w:tcPr>
          <w:p w14:paraId="1C37BADB"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$17,762,526</w:t>
            </w:r>
          </w:p>
        </w:tc>
        <w:tc>
          <w:tcPr>
            <w:tcW w:w="1888" w:type="dxa"/>
            <w:tcBorders>
              <w:top w:val="nil"/>
              <w:left w:val="nil"/>
              <w:bottom w:val="single" w:sz="4" w:space="0" w:color="auto"/>
              <w:right w:val="single" w:sz="8" w:space="0" w:color="auto"/>
            </w:tcBorders>
            <w:shd w:val="clear" w:color="000000" w:fill="D9D9D9"/>
            <w:noWrap/>
            <w:vAlign w:val="center"/>
            <w:hideMark/>
          </w:tcPr>
          <w:p w14:paraId="21082C51"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$26,048,010</w:t>
            </w:r>
          </w:p>
        </w:tc>
      </w:tr>
      <w:tr w:rsidR="00F770AF" w:rsidRPr="00F770AF" w14:paraId="2706C42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104C0E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4.01 - Support Patent Maintenance System</w:t>
            </w:r>
          </w:p>
        </w:tc>
        <w:tc>
          <w:tcPr>
            <w:tcW w:w="2031" w:type="dxa"/>
            <w:tcBorders>
              <w:top w:val="nil"/>
              <w:left w:val="nil"/>
              <w:bottom w:val="single" w:sz="4" w:space="0" w:color="auto"/>
              <w:right w:val="single" w:sz="4" w:space="0" w:color="auto"/>
            </w:tcBorders>
            <w:shd w:val="clear" w:color="auto" w:fill="auto"/>
            <w:noWrap/>
            <w:vAlign w:val="center"/>
            <w:hideMark/>
          </w:tcPr>
          <w:p w14:paraId="5E68B05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$16,434,368</w:t>
            </w:r>
          </w:p>
        </w:tc>
        <w:tc>
          <w:tcPr>
            <w:tcW w:w="2031" w:type="dxa"/>
            <w:tcBorders>
              <w:top w:val="nil"/>
              <w:left w:val="nil"/>
              <w:bottom w:val="single" w:sz="4" w:space="0" w:color="auto"/>
              <w:right w:val="single" w:sz="4" w:space="0" w:color="auto"/>
            </w:tcBorders>
            <w:shd w:val="clear" w:color="auto" w:fill="auto"/>
            <w:noWrap/>
            <w:vAlign w:val="center"/>
            <w:hideMark/>
          </w:tcPr>
          <w:p w14:paraId="7142A8D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$17,762,526</w:t>
            </w:r>
          </w:p>
        </w:tc>
        <w:tc>
          <w:tcPr>
            <w:tcW w:w="1888" w:type="dxa"/>
            <w:tcBorders>
              <w:top w:val="nil"/>
              <w:left w:val="nil"/>
              <w:bottom w:val="single" w:sz="4" w:space="0" w:color="auto"/>
              <w:right w:val="single" w:sz="8" w:space="0" w:color="auto"/>
            </w:tcBorders>
            <w:shd w:val="clear" w:color="auto" w:fill="auto"/>
            <w:noWrap/>
            <w:vAlign w:val="center"/>
            <w:hideMark/>
          </w:tcPr>
          <w:p w14:paraId="25541DC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$26,048,010</w:t>
            </w:r>
          </w:p>
        </w:tc>
      </w:tr>
      <w:tr w:rsidR="00F770AF" w:rsidRPr="00F770AF" w14:paraId="0EC6FE9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D9D9D9"/>
            <w:noWrap/>
            <w:vAlign w:val="center"/>
            <w:hideMark/>
          </w:tcPr>
          <w:p w14:paraId="499F6E0C"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5 - Patent Cooperation Treaty</w:t>
            </w:r>
          </w:p>
        </w:tc>
        <w:tc>
          <w:tcPr>
            <w:tcW w:w="2031" w:type="dxa"/>
            <w:tcBorders>
              <w:top w:val="nil"/>
              <w:left w:val="nil"/>
              <w:bottom w:val="single" w:sz="4" w:space="0" w:color="auto"/>
              <w:right w:val="single" w:sz="4" w:space="0" w:color="auto"/>
            </w:tcBorders>
            <w:shd w:val="clear" w:color="auto" w:fill="D9D9D9"/>
            <w:noWrap/>
            <w:vAlign w:val="center"/>
            <w:hideMark/>
          </w:tcPr>
          <w:p w14:paraId="044D9B74"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$16,338,618</w:t>
            </w:r>
          </w:p>
        </w:tc>
        <w:tc>
          <w:tcPr>
            <w:tcW w:w="2031" w:type="dxa"/>
            <w:tcBorders>
              <w:top w:val="nil"/>
              <w:left w:val="nil"/>
              <w:bottom w:val="single" w:sz="4" w:space="0" w:color="auto"/>
              <w:right w:val="single" w:sz="4" w:space="0" w:color="auto"/>
            </w:tcBorders>
            <w:shd w:val="clear" w:color="auto" w:fill="D9D9D9"/>
            <w:noWrap/>
            <w:vAlign w:val="center"/>
            <w:hideMark/>
          </w:tcPr>
          <w:p w14:paraId="3051637E"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$15,434,069</w:t>
            </w:r>
          </w:p>
        </w:tc>
        <w:tc>
          <w:tcPr>
            <w:tcW w:w="1888" w:type="dxa"/>
            <w:tcBorders>
              <w:top w:val="nil"/>
              <w:left w:val="nil"/>
              <w:bottom w:val="single" w:sz="4" w:space="0" w:color="auto"/>
              <w:right w:val="single" w:sz="8" w:space="0" w:color="auto"/>
            </w:tcBorders>
            <w:shd w:val="clear" w:color="auto" w:fill="D9D9D9"/>
            <w:noWrap/>
            <w:vAlign w:val="center"/>
            <w:hideMark/>
          </w:tcPr>
          <w:p w14:paraId="3D62B503"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$15,917,207</w:t>
            </w:r>
          </w:p>
        </w:tc>
      </w:tr>
      <w:tr w:rsidR="00F770AF" w:rsidRPr="00F770AF" w14:paraId="293186D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320EFA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5.01 - Initial Bibliographic Data Entry</w:t>
            </w:r>
          </w:p>
        </w:tc>
        <w:tc>
          <w:tcPr>
            <w:tcW w:w="2031" w:type="dxa"/>
            <w:tcBorders>
              <w:top w:val="nil"/>
              <w:left w:val="nil"/>
              <w:bottom w:val="single" w:sz="4" w:space="0" w:color="auto"/>
              <w:right w:val="single" w:sz="4" w:space="0" w:color="auto"/>
            </w:tcBorders>
            <w:shd w:val="clear" w:color="auto" w:fill="auto"/>
            <w:noWrap/>
            <w:vAlign w:val="center"/>
            <w:hideMark/>
          </w:tcPr>
          <w:p w14:paraId="2196672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$1,453,557</w:t>
            </w:r>
          </w:p>
        </w:tc>
        <w:tc>
          <w:tcPr>
            <w:tcW w:w="2031" w:type="dxa"/>
            <w:tcBorders>
              <w:top w:val="nil"/>
              <w:left w:val="nil"/>
              <w:bottom w:val="single" w:sz="4" w:space="0" w:color="auto"/>
              <w:right w:val="single" w:sz="4" w:space="0" w:color="auto"/>
            </w:tcBorders>
            <w:shd w:val="clear" w:color="auto" w:fill="auto"/>
            <w:noWrap/>
            <w:vAlign w:val="center"/>
            <w:hideMark/>
          </w:tcPr>
          <w:p w14:paraId="220037B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$1,329,266</w:t>
            </w:r>
          </w:p>
        </w:tc>
        <w:tc>
          <w:tcPr>
            <w:tcW w:w="1888" w:type="dxa"/>
            <w:tcBorders>
              <w:top w:val="nil"/>
              <w:left w:val="nil"/>
              <w:bottom w:val="single" w:sz="4" w:space="0" w:color="auto"/>
              <w:right w:val="single" w:sz="8" w:space="0" w:color="auto"/>
            </w:tcBorders>
            <w:shd w:val="clear" w:color="auto" w:fill="auto"/>
            <w:noWrap/>
            <w:vAlign w:val="center"/>
            <w:hideMark/>
          </w:tcPr>
          <w:p w14:paraId="7D65105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$1,325,730</w:t>
            </w:r>
          </w:p>
        </w:tc>
      </w:tr>
      <w:tr w:rsidR="00F770AF" w:rsidRPr="00F770AF" w14:paraId="5824C84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C0DE14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5.02 - Chapter I Formalities Review</w:t>
            </w:r>
          </w:p>
        </w:tc>
        <w:tc>
          <w:tcPr>
            <w:tcW w:w="2031" w:type="dxa"/>
            <w:tcBorders>
              <w:top w:val="nil"/>
              <w:left w:val="nil"/>
              <w:bottom w:val="single" w:sz="4" w:space="0" w:color="auto"/>
              <w:right w:val="single" w:sz="4" w:space="0" w:color="auto"/>
            </w:tcBorders>
            <w:shd w:val="clear" w:color="auto" w:fill="auto"/>
            <w:noWrap/>
            <w:vAlign w:val="center"/>
            <w:hideMark/>
          </w:tcPr>
          <w:p w14:paraId="6B8778F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$5,059,075</w:t>
            </w:r>
          </w:p>
        </w:tc>
        <w:tc>
          <w:tcPr>
            <w:tcW w:w="2031" w:type="dxa"/>
            <w:tcBorders>
              <w:top w:val="nil"/>
              <w:left w:val="nil"/>
              <w:bottom w:val="single" w:sz="4" w:space="0" w:color="auto"/>
              <w:right w:val="single" w:sz="4" w:space="0" w:color="auto"/>
            </w:tcBorders>
            <w:shd w:val="clear" w:color="auto" w:fill="auto"/>
            <w:noWrap/>
            <w:vAlign w:val="center"/>
            <w:hideMark/>
          </w:tcPr>
          <w:p w14:paraId="473798F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$4,666,177</w:t>
            </w:r>
          </w:p>
        </w:tc>
        <w:tc>
          <w:tcPr>
            <w:tcW w:w="1888" w:type="dxa"/>
            <w:tcBorders>
              <w:top w:val="nil"/>
              <w:left w:val="nil"/>
              <w:bottom w:val="single" w:sz="4" w:space="0" w:color="auto"/>
              <w:right w:val="single" w:sz="8" w:space="0" w:color="auto"/>
            </w:tcBorders>
            <w:shd w:val="clear" w:color="auto" w:fill="auto"/>
            <w:noWrap/>
            <w:vAlign w:val="center"/>
            <w:hideMark/>
          </w:tcPr>
          <w:p w14:paraId="3AF4B08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$4,640,999</w:t>
            </w:r>
          </w:p>
        </w:tc>
      </w:tr>
      <w:tr w:rsidR="00F770AF" w:rsidRPr="00F770AF" w14:paraId="0FACE2CB"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623AC6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5.03 - Copy and Mailings</w:t>
            </w:r>
          </w:p>
        </w:tc>
        <w:tc>
          <w:tcPr>
            <w:tcW w:w="2031" w:type="dxa"/>
            <w:tcBorders>
              <w:top w:val="nil"/>
              <w:left w:val="nil"/>
              <w:bottom w:val="single" w:sz="4" w:space="0" w:color="auto"/>
              <w:right w:val="single" w:sz="4" w:space="0" w:color="auto"/>
            </w:tcBorders>
            <w:shd w:val="clear" w:color="auto" w:fill="auto"/>
            <w:noWrap/>
            <w:vAlign w:val="center"/>
            <w:hideMark/>
          </w:tcPr>
          <w:p w14:paraId="71999AC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$713,970</w:t>
            </w:r>
          </w:p>
        </w:tc>
        <w:tc>
          <w:tcPr>
            <w:tcW w:w="2031" w:type="dxa"/>
            <w:tcBorders>
              <w:top w:val="nil"/>
              <w:left w:val="nil"/>
              <w:bottom w:val="single" w:sz="4" w:space="0" w:color="auto"/>
              <w:right w:val="single" w:sz="4" w:space="0" w:color="auto"/>
            </w:tcBorders>
            <w:shd w:val="clear" w:color="auto" w:fill="auto"/>
            <w:noWrap/>
            <w:vAlign w:val="center"/>
            <w:hideMark/>
          </w:tcPr>
          <w:p w14:paraId="2CD36FF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$647,810</w:t>
            </w:r>
          </w:p>
        </w:tc>
        <w:tc>
          <w:tcPr>
            <w:tcW w:w="1888" w:type="dxa"/>
            <w:tcBorders>
              <w:top w:val="nil"/>
              <w:left w:val="nil"/>
              <w:bottom w:val="single" w:sz="4" w:space="0" w:color="auto"/>
              <w:right w:val="single" w:sz="8" w:space="0" w:color="auto"/>
            </w:tcBorders>
            <w:shd w:val="clear" w:color="auto" w:fill="auto"/>
            <w:noWrap/>
            <w:vAlign w:val="center"/>
            <w:hideMark/>
          </w:tcPr>
          <w:p w14:paraId="467B9FC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$724,343</w:t>
            </w:r>
          </w:p>
        </w:tc>
      </w:tr>
      <w:tr w:rsidR="00F770AF" w:rsidRPr="00F770AF" w14:paraId="35782B97"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6854F3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5.04 - Chapter II Formalities Review</w:t>
            </w:r>
          </w:p>
        </w:tc>
        <w:tc>
          <w:tcPr>
            <w:tcW w:w="2031" w:type="dxa"/>
            <w:tcBorders>
              <w:top w:val="nil"/>
              <w:left w:val="nil"/>
              <w:bottom w:val="single" w:sz="4" w:space="0" w:color="auto"/>
              <w:right w:val="single" w:sz="4" w:space="0" w:color="auto"/>
            </w:tcBorders>
            <w:shd w:val="clear" w:color="auto" w:fill="auto"/>
            <w:noWrap/>
            <w:vAlign w:val="center"/>
            <w:hideMark/>
          </w:tcPr>
          <w:p w14:paraId="733E2B5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$43,553</w:t>
            </w:r>
          </w:p>
        </w:tc>
        <w:tc>
          <w:tcPr>
            <w:tcW w:w="2031" w:type="dxa"/>
            <w:tcBorders>
              <w:top w:val="nil"/>
              <w:left w:val="nil"/>
              <w:bottom w:val="single" w:sz="4" w:space="0" w:color="auto"/>
              <w:right w:val="single" w:sz="4" w:space="0" w:color="auto"/>
            </w:tcBorders>
            <w:shd w:val="clear" w:color="auto" w:fill="auto"/>
            <w:noWrap/>
            <w:vAlign w:val="center"/>
            <w:hideMark/>
          </w:tcPr>
          <w:p w14:paraId="33122B7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$51,925</w:t>
            </w:r>
          </w:p>
        </w:tc>
        <w:tc>
          <w:tcPr>
            <w:tcW w:w="1888" w:type="dxa"/>
            <w:tcBorders>
              <w:top w:val="nil"/>
              <w:left w:val="nil"/>
              <w:bottom w:val="single" w:sz="4" w:space="0" w:color="auto"/>
              <w:right w:val="single" w:sz="8" w:space="0" w:color="auto"/>
            </w:tcBorders>
            <w:shd w:val="clear" w:color="auto" w:fill="auto"/>
            <w:noWrap/>
            <w:vAlign w:val="center"/>
            <w:hideMark/>
          </w:tcPr>
          <w:p w14:paraId="5B1AFD6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$41,787</w:t>
            </w:r>
          </w:p>
        </w:tc>
      </w:tr>
      <w:tr w:rsidR="00F770AF" w:rsidRPr="00F770AF" w14:paraId="61D9BCEF"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E2D0B2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5.06 - Perform Processing Section Functions</w:t>
            </w:r>
          </w:p>
        </w:tc>
        <w:tc>
          <w:tcPr>
            <w:tcW w:w="2031" w:type="dxa"/>
            <w:tcBorders>
              <w:top w:val="nil"/>
              <w:left w:val="nil"/>
              <w:bottom w:val="single" w:sz="4" w:space="0" w:color="auto"/>
              <w:right w:val="single" w:sz="4" w:space="0" w:color="auto"/>
            </w:tcBorders>
            <w:shd w:val="clear" w:color="auto" w:fill="auto"/>
            <w:noWrap/>
            <w:vAlign w:val="center"/>
            <w:hideMark/>
          </w:tcPr>
          <w:p w14:paraId="0111EC6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$437,647</w:t>
            </w:r>
          </w:p>
        </w:tc>
        <w:tc>
          <w:tcPr>
            <w:tcW w:w="2031" w:type="dxa"/>
            <w:tcBorders>
              <w:top w:val="nil"/>
              <w:left w:val="nil"/>
              <w:bottom w:val="single" w:sz="4" w:space="0" w:color="auto"/>
              <w:right w:val="single" w:sz="4" w:space="0" w:color="auto"/>
            </w:tcBorders>
            <w:shd w:val="clear" w:color="auto" w:fill="auto"/>
            <w:noWrap/>
            <w:vAlign w:val="center"/>
            <w:hideMark/>
          </w:tcPr>
          <w:p w14:paraId="27A7E4D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$396,727</w:t>
            </w:r>
          </w:p>
        </w:tc>
        <w:tc>
          <w:tcPr>
            <w:tcW w:w="1888" w:type="dxa"/>
            <w:tcBorders>
              <w:top w:val="nil"/>
              <w:left w:val="nil"/>
              <w:bottom w:val="single" w:sz="4" w:space="0" w:color="auto"/>
              <w:right w:val="single" w:sz="8" w:space="0" w:color="auto"/>
            </w:tcBorders>
            <w:shd w:val="clear" w:color="auto" w:fill="auto"/>
            <w:noWrap/>
            <w:vAlign w:val="center"/>
            <w:hideMark/>
          </w:tcPr>
          <w:p w14:paraId="6F0304B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$445,724</w:t>
            </w:r>
          </w:p>
        </w:tc>
      </w:tr>
      <w:tr w:rsidR="00F770AF" w:rsidRPr="00F770AF" w14:paraId="3A3CFD8E"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931FF3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5.07 - Process US National Stage Application</w:t>
            </w:r>
          </w:p>
        </w:tc>
        <w:tc>
          <w:tcPr>
            <w:tcW w:w="2031" w:type="dxa"/>
            <w:tcBorders>
              <w:top w:val="nil"/>
              <w:left w:val="nil"/>
              <w:bottom w:val="single" w:sz="4" w:space="0" w:color="auto"/>
              <w:right w:val="single" w:sz="4" w:space="0" w:color="auto"/>
            </w:tcBorders>
            <w:shd w:val="clear" w:color="auto" w:fill="auto"/>
            <w:noWrap/>
            <w:vAlign w:val="center"/>
            <w:hideMark/>
          </w:tcPr>
          <w:p w14:paraId="0E185AB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$7,203,390</w:t>
            </w:r>
          </w:p>
        </w:tc>
        <w:tc>
          <w:tcPr>
            <w:tcW w:w="2031" w:type="dxa"/>
            <w:tcBorders>
              <w:top w:val="nil"/>
              <w:left w:val="nil"/>
              <w:bottom w:val="single" w:sz="4" w:space="0" w:color="auto"/>
              <w:right w:val="single" w:sz="4" w:space="0" w:color="auto"/>
            </w:tcBorders>
            <w:shd w:val="clear" w:color="auto" w:fill="auto"/>
            <w:noWrap/>
            <w:vAlign w:val="center"/>
            <w:hideMark/>
          </w:tcPr>
          <w:p w14:paraId="575BE1E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$6,512,271</w:t>
            </w:r>
          </w:p>
        </w:tc>
        <w:tc>
          <w:tcPr>
            <w:tcW w:w="1888" w:type="dxa"/>
            <w:tcBorders>
              <w:top w:val="nil"/>
              <w:left w:val="nil"/>
              <w:bottom w:val="single" w:sz="4" w:space="0" w:color="auto"/>
              <w:right w:val="single" w:sz="8" w:space="0" w:color="auto"/>
            </w:tcBorders>
            <w:shd w:val="clear" w:color="auto" w:fill="auto"/>
            <w:noWrap/>
            <w:vAlign w:val="center"/>
            <w:hideMark/>
          </w:tcPr>
          <w:p w14:paraId="7AF5940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$7,575,404</w:t>
            </w:r>
          </w:p>
        </w:tc>
      </w:tr>
      <w:tr w:rsidR="00F770AF" w:rsidRPr="00F770AF" w14:paraId="77489B3F"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0D7F3C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5.09 - Perform PCT File Maintenance</w:t>
            </w:r>
          </w:p>
        </w:tc>
        <w:tc>
          <w:tcPr>
            <w:tcW w:w="2031" w:type="dxa"/>
            <w:tcBorders>
              <w:top w:val="nil"/>
              <w:left w:val="nil"/>
              <w:bottom w:val="single" w:sz="4" w:space="0" w:color="auto"/>
              <w:right w:val="single" w:sz="4" w:space="0" w:color="auto"/>
            </w:tcBorders>
            <w:shd w:val="clear" w:color="auto" w:fill="auto"/>
            <w:noWrap/>
            <w:vAlign w:val="center"/>
            <w:hideMark/>
          </w:tcPr>
          <w:p w14:paraId="07B0B05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c>
          <w:tcPr>
            <w:tcW w:w="2031" w:type="dxa"/>
            <w:tcBorders>
              <w:top w:val="nil"/>
              <w:left w:val="nil"/>
              <w:bottom w:val="single" w:sz="4" w:space="0" w:color="auto"/>
              <w:right w:val="single" w:sz="4" w:space="0" w:color="auto"/>
            </w:tcBorders>
            <w:shd w:val="clear" w:color="auto" w:fill="auto"/>
            <w:noWrap/>
            <w:vAlign w:val="center"/>
            <w:hideMark/>
          </w:tcPr>
          <w:p w14:paraId="20694A7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c>
          <w:tcPr>
            <w:tcW w:w="1888" w:type="dxa"/>
            <w:tcBorders>
              <w:top w:val="nil"/>
              <w:left w:val="nil"/>
              <w:bottom w:val="single" w:sz="4" w:space="0" w:color="auto"/>
              <w:right w:val="single" w:sz="8" w:space="0" w:color="auto"/>
            </w:tcBorders>
            <w:shd w:val="clear" w:color="auto" w:fill="auto"/>
            <w:noWrap/>
            <w:vAlign w:val="center"/>
            <w:hideMark/>
          </w:tcPr>
          <w:p w14:paraId="025AFA7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r>
      <w:tr w:rsidR="00F770AF" w:rsidRPr="00F770AF" w14:paraId="21C06AC7"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778BA2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5.10 - Petitions (International and 371) - PCT Legal</w:t>
            </w:r>
          </w:p>
        </w:tc>
        <w:tc>
          <w:tcPr>
            <w:tcW w:w="2031" w:type="dxa"/>
            <w:tcBorders>
              <w:top w:val="nil"/>
              <w:left w:val="nil"/>
              <w:bottom w:val="single" w:sz="4" w:space="0" w:color="auto"/>
              <w:right w:val="single" w:sz="4" w:space="0" w:color="auto"/>
            </w:tcBorders>
            <w:shd w:val="clear" w:color="auto" w:fill="auto"/>
            <w:noWrap/>
            <w:vAlign w:val="center"/>
            <w:hideMark/>
          </w:tcPr>
          <w:p w14:paraId="2D8B055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$1,427,426</w:t>
            </w:r>
          </w:p>
        </w:tc>
        <w:tc>
          <w:tcPr>
            <w:tcW w:w="2031" w:type="dxa"/>
            <w:tcBorders>
              <w:top w:val="nil"/>
              <w:left w:val="nil"/>
              <w:bottom w:val="single" w:sz="4" w:space="0" w:color="auto"/>
              <w:right w:val="single" w:sz="4" w:space="0" w:color="auto"/>
            </w:tcBorders>
            <w:shd w:val="clear" w:color="auto" w:fill="auto"/>
            <w:noWrap/>
            <w:vAlign w:val="center"/>
            <w:hideMark/>
          </w:tcPr>
          <w:p w14:paraId="495804B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$1,829,894</w:t>
            </w:r>
          </w:p>
        </w:tc>
        <w:tc>
          <w:tcPr>
            <w:tcW w:w="1888" w:type="dxa"/>
            <w:tcBorders>
              <w:top w:val="nil"/>
              <w:left w:val="nil"/>
              <w:bottom w:val="single" w:sz="4" w:space="0" w:color="auto"/>
              <w:right w:val="single" w:sz="8" w:space="0" w:color="auto"/>
            </w:tcBorders>
            <w:shd w:val="clear" w:color="auto" w:fill="auto"/>
            <w:noWrap/>
            <w:vAlign w:val="center"/>
            <w:hideMark/>
          </w:tcPr>
          <w:p w14:paraId="50BA9A5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$1,163,220</w:t>
            </w:r>
          </w:p>
        </w:tc>
      </w:tr>
      <w:tr w:rsidR="00F770AF" w:rsidRPr="00F770AF" w14:paraId="02DEDBBC"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6DCD2656"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7 - Patent Trial and Appeals Board</w:t>
            </w:r>
          </w:p>
        </w:tc>
        <w:tc>
          <w:tcPr>
            <w:tcW w:w="2031" w:type="dxa"/>
            <w:tcBorders>
              <w:top w:val="nil"/>
              <w:left w:val="nil"/>
              <w:bottom w:val="single" w:sz="4" w:space="0" w:color="auto"/>
              <w:right w:val="single" w:sz="4" w:space="0" w:color="auto"/>
            </w:tcBorders>
            <w:shd w:val="clear" w:color="000000" w:fill="D9D9D9"/>
            <w:noWrap/>
            <w:vAlign w:val="center"/>
            <w:hideMark/>
          </w:tcPr>
          <w:p w14:paraId="7244AD78"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$118,760,235</w:t>
            </w:r>
          </w:p>
        </w:tc>
        <w:tc>
          <w:tcPr>
            <w:tcW w:w="2031" w:type="dxa"/>
            <w:tcBorders>
              <w:top w:val="nil"/>
              <w:left w:val="nil"/>
              <w:bottom w:val="single" w:sz="4" w:space="0" w:color="auto"/>
              <w:right w:val="single" w:sz="4" w:space="0" w:color="auto"/>
            </w:tcBorders>
            <w:shd w:val="clear" w:color="000000" w:fill="D9D9D9"/>
            <w:noWrap/>
            <w:vAlign w:val="center"/>
            <w:hideMark/>
          </w:tcPr>
          <w:p w14:paraId="4FBFDB17"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$121,472,818</w:t>
            </w:r>
          </w:p>
        </w:tc>
        <w:tc>
          <w:tcPr>
            <w:tcW w:w="1888" w:type="dxa"/>
            <w:tcBorders>
              <w:top w:val="nil"/>
              <w:left w:val="nil"/>
              <w:bottom w:val="single" w:sz="4" w:space="0" w:color="auto"/>
              <w:right w:val="single" w:sz="8" w:space="0" w:color="auto"/>
            </w:tcBorders>
            <w:shd w:val="clear" w:color="000000" w:fill="D9D9D9"/>
            <w:noWrap/>
            <w:vAlign w:val="center"/>
            <w:hideMark/>
          </w:tcPr>
          <w:p w14:paraId="0E44DCFF"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$119,380,417</w:t>
            </w:r>
          </w:p>
        </w:tc>
      </w:tr>
      <w:tr w:rsidR="00F770AF" w:rsidRPr="00F770AF" w14:paraId="04021046"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tcPr>
          <w:p w14:paraId="3AA07E82" w14:textId="77777777" w:rsidR="00F770AF" w:rsidRPr="00F770AF" w:rsidRDefault="00F770AF" w:rsidP="005D1793">
            <w:pPr>
              <w:spacing w:after="0" w:line="240" w:lineRule="auto"/>
              <w:rPr>
                <w:rFonts w:ascii="Times New Roman" w:eastAsia="Times New Roman" w:hAnsi="Times New Roman" w:cs="Times New Roman"/>
                <w:bCs/>
                <w:color w:val="000000"/>
              </w:rPr>
            </w:pPr>
            <w:r w:rsidRPr="00F770AF">
              <w:rPr>
                <w:rFonts w:ascii="Times New Roman" w:eastAsia="Times New Roman" w:hAnsi="Times New Roman" w:cs="Times New Roman"/>
                <w:bCs/>
                <w:color w:val="000000"/>
              </w:rPr>
              <w:t>Ex Parte Appeals Proceedings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21872"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$69,572,216</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4910A860"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$72,292,216</w:t>
            </w:r>
          </w:p>
        </w:tc>
        <w:tc>
          <w:tcPr>
            <w:tcW w:w="1888" w:type="dxa"/>
            <w:tcBorders>
              <w:top w:val="single" w:sz="4" w:space="0" w:color="auto"/>
              <w:left w:val="nil"/>
              <w:bottom w:val="single" w:sz="4" w:space="0" w:color="auto"/>
              <w:right w:val="single" w:sz="8" w:space="0" w:color="auto"/>
            </w:tcBorders>
            <w:shd w:val="clear" w:color="auto" w:fill="auto"/>
            <w:noWrap/>
            <w:vAlign w:val="center"/>
          </w:tcPr>
          <w:p w14:paraId="1F185859"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$65,918,288</w:t>
            </w:r>
          </w:p>
        </w:tc>
      </w:tr>
      <w:tr w:rsidR="00F770AF" w:rsidRPr="00F770AF" w14:paraId="6B58F674"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tcPr>
          <w:p w14:paraId="5E36FAE9" w14:textId="77777777" w:rsidR="00F770AF" w:rsidRPr="00F770AF" w:rsidRDefault="00F770AF" w:rsidP="005D1793">
            <w:pPr>
              <w:spacing w:after="0" w:line="240" w:lineRule="auto"/>
              <w:rPr>
                <w:rFonts w:ascii="Times New Roman" w:eastAsia="Times New Roman" w:hAnsi="Times New Roman" w:cs="Times New Roman"/>
                <w:bCs/>
                <w:color w:val="000000"/>
              </w:rPr>
            </w:pPr>
            <w:r w:rsidRPr="00F770AF">
              <w:rPr>
                <w:rFonts w:ascii="Times New Roman" w:eastAsia="Times New Roman" w:hAnsi="Times New Roman" w:cs="Times New Roman"/>
                <w:bCs/>
                <w:color w:val="000000"/>
              </w:rPr>
              <w:t>Interferences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7E44A04C"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$1,558,485</w:t>
            </w:r>
          </w:p>
        </w:tc>
        <w:tc>
          <w:tcPr>
            <w:tcW w:w="2031" w:type="dxa"/>
            <w:tcBorders>
              <w:top w:val="nil"/>
              <w:left w:val="nil"/>
              <w:bottom w:val="single" w:sz="4" w:space="0" w:color="auto"/>
              <w:right w:val="single" w:sz="4" w:space="0" w:color="auto"/>
            </w:tcBorders>
            <w:shd w:val="clear" w:color="auto" w:fill="auto"/>
            <w:noWrap/>
            <w:vAlign w:val="center"/>
          </w:tcPr>
          <w:p w14:paraId="29C673C7"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$1,367,766</w:t>
            </w:r>
          </w:p>
        </w:tc>
        <w:tc>
          <w:tcPr>
            <w:tcW w:w="1888" w:type="dxa"/>
            <w:tcBorders>
              <w:top w:val="nil"/>
              <w:left w:val="nil"/>
              <w:bottom w:val="single" w:sz="4" w:space="0" w:color="auto"/>
              <w:right w:val="single" w:sz="8" w:space="0" w:color="auto"/>
            </w:tcBorders>
            <w:shd w:val="clear" w:color="auto" w:fill="auto"/>
            <w:noWrap/>
            <w:vAlign w:val="center"/>
          </w:tcPr>
          <w:p w14:paraId="3D546FFC"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$996,820</w:t>
            </w:r>
          </w:p>
        </w:tc>
      </w:tr>
      <w:tr w:rsidR="00F770AF" w:rsidRPr="00F770AF" w14:paraId="01327007"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tcPr>
          <w:p w14:paraId="4EF3AD29" w14:textId="77777777" w:rsidR="00F770AF" w:rsidRPr="00F770AF" w:rsidRDefault="00F770AF" w:rsidP="005D1793">
            <w:pPr>
              <w:spacing w:after="0" w:line="240" w:lineRule="auto"/>
              <w:rPr>
                <w:rFonts w:ascii="Times New Roman" w:eastAsia="Times New Roman" w:hAnsi="Times New Roman" w:cs="Times New Roman"/>
                <w:bCs/>
                <w:color w:val="000000"/>
              </w:rPr>
            </w:pPr>
            <w:r w:rsidRPr="00F770AF">
              <w:rPr>
                <w:rFonts w:ascii="Times New Roman" w:eastAsia="Times New Roman" w:hAnsi="Times New Roman" w:cs="Times New Roman"/>
                <w:bCs/>
                <w:color w:val="000000"/>
              </w:rPr>
              <w:t>Ex Parte Reexam Appeals Proceedings</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6E2D2"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$1,702,900</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3B7885D4"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$1,431,079</w:t>
            </w:r>
          </w:p>
        </w:tc>
        <w:tc>
          <w:tcPr>
            <w:tcW w:w="1888" w:type="dxa"/>
            <w:tcBorders>
              <w:top w:val="single" w:sz="4" w:space="0" w:color="auto"/>
              <w:left w:val="nil"/>
              <w:bottom w:val="single" w:sz="4" w:space="0" w:color="auto"/>
              <w:right w:val="single" w:sz="8" w:space="0" w:color="auto"/>
            </w:tcBorders>
            <w:shd w:val="clear" w:color="auto" w:fill="auto"/>
            <w:noWrap/>
            <w:vAlign w:val="center"/>
          </w:tcPr>
          <w:p w14:paraId="19B2F374" w14:textId="77777777" w:rsidR="00F770AF" w:rsidRPr="00F770AF" w:rsidRDefault="00F770AF" w:rsidP="005D1793">
            <w:pPr>
              <w:spacing w:after="0" w:line="240" w:lineRule="auto"/>
              <w:rPr>
                <w:rFonts w:ascii="Times New Roman" w:eastAsia="Calibri" w:hAnsi="Times New Roman" w:cs="Times New Roman"/>
                <w:b/>
                <w:bCs/>
                <w:color w:val="000000"/>
              </w:rPr>
            </w:pPr>
            <w:r w:rsidRPr="00F770AF">
              <w:rPr>
                <w:rFonts w:ascii="Times New Roman" w:eastAsia="Calibri" w:hAnsi="Times New Roman" w:cs="Times New Roman"/>
                <w:color w:val="000000"/>
              </w:rPr>
              <w:t>$1,099,143</w:t>
            </w:r>
          </w:p>
        </w:tc>
      </w:tr>
      <w:tr w:rsidR="00F770AF" w:rsidRPr="00F770AF" w14:paraId="65135A3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700699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Inter Partes Reexam Appeals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35DF0C9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$3,748,877</w:t>
            </w:r>
          </w:p>
        </w:tc>
        <w:tc>
          <w:tcPr>
            <w:tcW w:w="2031" w:type="dxa"/>
            <w:tcBorders>
              <w:top w:val="nil"/>
              <w:left w:val="nil"/>
              <w:bottom w:val="single" w:sz="4" w:space="0" w:color="auto"/>
              <w:right w:val="single" w:sz="4" w:space="0" w:color="auto"/>
            </w:tcBorders>
            <w:shd w:val="clear" w:color="auto" w:fill="auto"/>
            <w:noWrap/>
            <w:vAlign w:val="center"/>
            <w:hideMark/>
          </w:tcPr>
          <w:p w14:paraId="48F3AAB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$1,661,278</w:t>
            </w:r>
          </w:p>
        </w:tc>
        <w:tc>
          <w:tcPr>
            <w:tcW w:w="1888" w:type="dxa"/>
            <w:tcBorders>
              <w:top w:val="nil"/>
              <w:left w:val="nil"/>
              <w:bottom w:val="single" w:sz="4" w:space="0" w:color="auto"/>
              <w:right w:val="single" w:sz="8" w:space="0" w:color="auto"/>
            </w:tcBorders>
            <w:shd w:val="clear" w:color="auto" w:fill="auto"/>
            <w:noWrap/>
            <w:vAlign w:val="center"/>
            <w:hideMark/>
          </w:tcPr>
          <w:p w14:paraId="46E89E72" w14:textId="77777777" w:rsidR="00F770AF" w:rsidRPr="00F770AF" w:rsidRDefault="00F770AF" w:rsidP="005D1793">
            <w:pPr>
              <w:spacing w:after="0" w:line="240" w:lineRule="auto"/>
              <w:rPr>
                <w:rFonts w:ascii="Times New Roman" w:eastAsia="Calibri" w:hAnsi="Times New Roman" w:cs="Times New Roman"/>
                <w:color w:val="000000"/>
              </w:rPr>
            </w:pPr>
            <w:r w:rsidRPr="00F770AF">
              <w:rPr>
                <w:rFonts w:ascii="Times New Roman" w:eastAsia="Calibri" w:hAnsi="Times New Roman" w:cs="Times New Roman"/>
                <w:color w:val="000000"/>
              </w:rPr>
              <w:t>$1,072,887</w:t>
            </w:r>
          </w:p>
        </w:tc>
      </w:tr>
      <w:tr w:rsidR="00F770AF" w:rsidRPr="00F770AF" w14:paraId="4068DE01"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27827C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AIA: Inter Partes Review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4699C6B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$36,347,948</w:t>
            </w:r>
          </w:p>
        </w:tc>
        <w:tc>
          <w:tcPr>
            <w:tcW w:w="2031" w:type="dxa"/>
            <w:tcBorders>
              <w:top w:val="nil"/>
              <w:left w:val="nil"/>
              <w:bottom w:val="single" w:sz="4" w:space="0" w:color="auto"/>
              <w:right w:val="single" w:sz="4" w:space="0" w:color="auto"/>
            </w:tcBorders>
            <w:shd w:val="clear" w:color="auto" w:fill="auto"/>
            <w:noWrap/>
            <w:vAlign w:val="center"/>
            <w:hideMark/>
          </w:tcPr>
          <w:p w14:paraId="14685B4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$39,129,037</w:t>
            </w:r>
          </w:p>
        </w:tc>
        <w:tc>
          <w:tcPr>
            <w:tcW w:w="1888" w:type="dxa"/>
            <w:tcBorders>
              <w:top w:val="nil"/>
              <w:left w:val="nil"/>
              <w:bottom w:val="single" w:sz="4" w:space="0" w:color="auto"/>
              <w:right w:val="single" w:sz="8" w:space="0" w:color="auto"/>
            </w:tcBorders>
            <w:shd w:val="clear" w:color="auto" w:fill="auto"/>
            <w:noWrap/>
            <w:vAlign w:val="center"/>
            <w:hideMark/>
          </w:tcPr>
          <w:p w14:paraId="0281961F" w14:textId="77777777" w:rsidR="00F770AF" w:rsidRPr="00F770AF" w:rsidRDefault="00F770AF" w:rsidP="005D1793">
            <w:pPr>
              <w:spacing w:after="0" w:line="240" w:lineRule="auto"/>
              <w:rPr>
                <w:rFonts w:ascii="Times New Roman" w:eastAsia="Calibri" w:hAnsi="Times New Roman" w:cs="Times New Roman"/>
                <w:color w:val="000000"/>
              </w:rPr>
            </w:pPr>
            <w:r w:rsidRPr="00F770AF">
              <w:rPr>
                <w:rFonts w:ascii="Times New Roman" w:eastAsia="Calibri" w:hAnsi="Times New Roman" w:cs="Times New Roman"/>
                <w:color w:val="000000"/>
              </w:rPr>
              <w:t>$45,788,032</w:t>
            </w:r>
          </w:p>
        </w:tc>
      </w:tr>
      <w:tr w:rsidR="00F770AF" w:rsidRPr="00F770AF" w14:paraId="50D71627"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219B5C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AIA: Post Grant Review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7F5FE6A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$351,176</w:t>
            </w:r>
          </w:p>
        </w:tc>
        <w:tc>
          <w:tcPr>
            <w:tcW w:w="2031" w:type="dxa"/>
            <w:tcBorders>
              <w:top w:val="nil"/>
              <w:left w:val="nil"/>
              <w:bottom w:val="single" w:sz="4" w:space="0" w:color="auto"/>
              <w:right w:val="single" w:sz="4" w:space="0" w:color="auto"/>
            </w:tcBorders>
            <w:shd w:val="clear" w:color="auto" w:fill="auto"/>
            <w:noWrap/>
            <w:vAlign w:val="center"/>
            <w:hideMark/>
          </w:tcPr>
          <w:p w14:paraId="1D20F142"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$563,579</w:t>
            </w:r>
          </w:p>
        </w:tc>
        <w:tc>
          <w:tcPr>
            <w:tcW w:w="1888" w:type="dxa"/>
            <w:tcBorders>
              <w:top w:val="nil"/>
              <w:left w:val="nil"/>
              <w:bottom w:val="single" w:sz="4" w:space="0" w:color="auto"/>
              <w:right w:val="single" w:sz="8" w:space="0" w:color="auto"/>
            </w:tcBorders>
            <w:shd w:val="clear" w:color="auto" w:fill="auto"/>
            <w:noWrap/>
            <w:vAlign w:val="center"/>
            <w:hideMark/>
          </w:tcPr>
          <w:p w14:paraId="13D4413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$1,017,359</w:t>
            </w:r>
          </w:p>
        </w:tc>
      </w:tr>
      <w:tr w:rsidR="00F770AF" w:rsidRPr="00F770AF" w14:paraId="788D12E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679A5F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AIA: Covered Business Method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63E0DFB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$2,208,291</w:t>
            </w:r>
          </w:p>
        </w:tc>
        <w:tc>
          <w:tcPr>
            <w:tcW w:w="2031" w:type="dxa"/>
            <w:tcBorders>
              <w:top w:val="nil"/>
              <w:left w:val="nil"/>
              <w:bottom w:val="single" w:sz="4" w:space="0" w:color="auto"/>
              <w:right w:val="single" w:sz="4" w:space="0" w:color="auto"/>
            </w:tcBorders>
            <w:shd w:val="clear" w:color="auto" w:fill="auto"/>
            <w:noWrap/>
            <w:vAlign w:val="center"/>
            <w:hideMark/>
          </w:tcPr>
          <w:p w14:paraId="44F3CB1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$1,517,353</w:t>
            </w:r>
          </w:p>
        </w:tc>
        <w:tc>
          <w:tcPr>
            <w:tcW w:w="1888" w:type="dxa"/>
            <w:tcBorders>
              <w:top w:val="nil"/>
              <w:left w:val="nil"/>
              <w:bottom w:val="single" w:sz="4" w:space="0" w:color="auto"/>
              <w:right w:val="single" w:sz="8" w:space="0" w:color="auto"/>
            </w:tcBorders>
            <w:shd w:val="clear" w:color="auto" w:fill="auto"/>
            <w:noWrap/>
            <w:vAlign w:val="center"/>
            <w:hideMark/>
          </w:tcPr>
          <w:p w14:paraId="57C3407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$561,453</w:t>
            </w:r>
          </w:p>
        </w:tc>
      </w:tr>
      <w:tr w:rsidR="00F770AF" w:rsidRPr="00F770AF" w14:paraId="36936DF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71A596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AIA: Derivations Proceedings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28E443B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$20,479</w:t>
            </w:r>
          </w:p>
        </w:tc>
        <w:tc>
          <w:tcPr>
            <w:tcW w:w="2031" w:type="dxa"/>
            <w:tcBorders>
              <w:top w:val="nil"/>
              <w:left w:val="nil"/>
              <w:bottom w:val="single" w:sz="4" w:space="0" w:color="auto"/>
              <w:right w:val="single" w:sz="4" w:space="0" w:color="auto"/>
            </w:tcBorders>
            <w:shd w:val="clear" w:color="auto" w:fill="auto"/>
            <w:noWrap/>
            <w:vAlign w:val="center"/>
            <w:hideMark/>
          </w:tcPr>
          <w:p w14:paraId="5807B7D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$56,045</w:t>
            </w:r>
          </w:p>
        </w:tc>
        <w:tc>
          <w:tcPr>
            <w:tcW w:w="1888" w:type="dxa"/>
            <w:tcBorders>
              <w:top w:val="nil"/>
              <w:left w:val="nil"/>
              <w:bottom w:val="single" w:sz="4" w:space="0" w:color="auto"/>
              <w:right w:val="single" w:sz="8" w:space="0" w:color="auto"/>
            </w:tcBorders>
            <w:shd w:val="clear" w:color="auto" w:fill="auto"/>
            <w:noWrap/>
            <w:vAlign w:val="center"/>
            <w:hideMark/>
          </w:tcPr>
          <w:p w14:paraId="3B25DCC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$56,397</w:t>
            </w:r>
          </w:p>
        </w:tc>
      </w:tr>
      <w:tr w:rsidR="00F770AF" w:rsidRPr="00F770AF" w14:paraId="17EFA028"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0EDCAD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Oral Hearings Activities</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4D8B3920"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$2,005,086</w:t>
            </w:r>
          </w:p>
        </w:tc>
        <w:tc>
          <w:tcPr>
            <w:tcW w:w="2031" w:type="dxa"/>
            <w:tcBorders>
              <w:top w:val="nil"/>
              <w:left w:val="nil"/>
              <w:bottom w:val="single" w:sz="4" w:space="0" w:color="auto"/>
              <w:right w:val="single" w:sz="4" w:space="0" w:color="auto"/>
            </w:tcBorders>
            <w:shd w:val="clear" w:color="auto" w:fill="auto"/>
            <w:noWrap/>
            <w:vAlign w:val="center"/>
            <w:hideMark/>
          </w:tcPr>
          <w:p w14:paraId="711B621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$2,190,332</w:t>
            </w:r>
          </w:p>
        </w:tc>
        <w:tc>
          <w:tcPr>
            <w:tcW w:w="1888" w:type="dxa"/>
            <w:tcBorders>
              <w:top w:val="nil"/>
              <w:left w:val="nil"/>
              <w:bottom w:val="single" w:sz="4" w:space="0" w:color="auto"/>
              <w:right w:val="single" w:sz="8" w:space="0" w:color="auto"/>
            </w:tcBorders>
            <w:shd w:val="clear" w:color="auto" w:fill="auto"/>
            <w:noWrap/>
            <w:vAlign w:val="center"/>
            <w:hideMark/>
          </w:tcPr>
          <w:p w14:paraId="428F8BB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$1,170,641</w:t>
            </w:r>
          </w:p>
        </w:tc>
      </w:tr>
      <w:tr w:rsidR="00F770AF" w:rsidRPr="00F770AF" w14:paraId="44D83853"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EDFEC9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Petitions Activities (Non-AIA, Non- Oral Hearing)</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4F84DA7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$295,297</w:t>
            </w:r>
          </w:p>
        </w:tc>
        <w:tc>
          <w:tcPr>
            <w:tcW w:w="2031" w:type="dxa"/>
            <w:tcBorders>
              <w:top w:val="nil"/>
              <w:left w:val="nil"/>
              <w:bottom w:val="single" w:sz="4" w:space="0" w:color="auto"/>
              <w:right w:val="single" w:sz="4" w:space="0" w:color="auto"/>
            </w:tcBorders>
            <w:shd w:val="clear" w:color="auto" w:fill="auto"/>
            <w:noWrap/>
            <w:vAlign w:val="center"/>
            <w:hideMark/>
          </w:tcPr>
          <w:p w14:paraId="36BEC1A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$998,312</w:t>
            </w:r>
          </w:p>
        </w:tc>
        <w:tc>
          <w:tcPr>
            <w:tcW w:w="1888" w:type="dxa"/>
            <w:tcBorders>
              <w:top w:val="nil"/>
              <w:left w:val="nil"/>
              <w:bottom w:val="single" w:sz="4" w:space="0" w:color="auto"/>
              <w:right w:val="single" w:sz="8" w:space="0" w:color="auto"/>
            </w:tcBorders>
            <w:shd w:val="clear" w:color="auto" w:fill="auto"/>
            <w:noWrap/>
            <w:vAlign w:val="center"/>
            <w:hideMark/>
          </w:tcPr>
          <w:p w14:paraId="4F171D9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$1,164,458</w:t>
            </w:r>
          </w:p>
        </w:tc>
      </w:tr>
      <w:tr w:rsidR="00F770AF" w:rsidRPr="00F770AF" w14:paraId="197B9C6D"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5F5A0A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Paneling</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2B20A14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$768,117</w:t>
            </w:r>
          </w:p>
        </w:tc>
        <w:tc>
          <w:tcPr>
            <w:tcW w:w="2031" w:type="dxa"/>
            <w:tcBorders>
              <w:top w:val="nil"/>
              <w:left w:val="nil"/>
              <w:bottom w:val="single" w:sz="4" w:space="0" w:color="auto"/>
              <w:right w:val="single" w:sz="4" w:space="0" w:color="auto"/>
            </w:tcBorders>
            <w:shd w:val="clear" w:color="auto" w:fill="auto"/>
            <w:noWrap/>
            <w:vAlign w:val="center"/>
            <w:hideMark/>
          </w:tcPr>
          <w:p w14:paraId="1DD7D14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$207,034</w:t>
            </w:r>
          </w:p>
        </w:tc>
        <w:tc>
          <w:tcPr>
            <w:tcW w:w="1888" w:type="dxa"/>
            <w:tcBorders>
              <w:top w:val="nil"/>
              <w:left w:val="nil"/>
              <w:bottom w:val="single" w:sz="4" w:space="0" w:color="auto"/>
              <w:right w:val="single" w:sz="8" w:space="0" w:color="auto"/>
            </w:tcBorders>
            <w:shd w:val="clear" w:color="auto" w:fill="auto"/>
            <w:noWrap/>
            <w:vAlign w:val="center"/>
            <w:hideMark/>
          </w:tcPr>
          <w:p w14:paraId="7B8431E8"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$449,559</w:t>
            </w:r>
          </w:p>
        </w:tc>
      </w:tr>
      <w:tr w:rsidR="00F770AF" w:rsidRPr="00F770AF" w14:paraId="62D69461"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62CC0EA"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Fee processing Activity</w:t>
            </w:r>
          </w:p>
        </w:tc>
        <w:tc>
          <w:tcPr>
            <w:tcW w:w="2031" w:type="dxa"/>
            <w:tcBorders>
              <w:top w:val="nil"/>
              <w:left w:val="single" w:sz="4" w:space="0" w:color="auto"/>
              <w:bottom w:val="single" w:sz="4" w:space="0" w:color="auto"/>
              <w:right w:val="single" w:sz="4" w:space="0" w:color="auto"/>
            </w:tcBorders>
            <w:shd w:val="clear" w:color="auto" w:fill="auto"/>
            <w:noWrap/>
            <w:vAlign w:val="center"/>
            <w:hideMark/>
          </w:tcPr>
          <w:p w14:paraId="6DF19723"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$181,363</w:t>
            </w:r>
          </w:p>
        </w:tc>
        <w:tc>
          <w:tcPr>
            <w:tcW w:w="2031" w:type="dxa"/>
            <w:tcBorders>
              <w:top w:val="nil"/>
              <w:left w:val="nil"/>
              <w:bottom w:val="single" w:sz="4" w:space="0" w:color="auto"/>
              <w:right w:val="single" w:sz="4" w:space="0" w:color="auto"/>
            </w:tcBorders>
            <w:shd w:val="clear" w:color="auto" w:fill="auto"/>
            <w:noWrap/>
            <w:vAlign w:val="center"/>
            <w:hideMark/>
          </w:tcPr>
          <w:p w14:paraId="68401A8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$58,786</w:t>
            </w:r>
          </w:p>
        </w:tc>
        <w:tc>
          <w:tcPr>
            <w:tcW w:w="1888" w:type="dxa"/>
            <w:tcBorders>
              <w:top w:val="nil"/>
              <w:left w:val="nil"/>
              <w:bottom w:val="single" w:sz="4" w:space="0" w:color="auto"/>
              <w:right w:val="single" w:sz="8" w:space="0" w:color="auto"/>
            </w:tcBorders>
            <w:shd w:val="clear" w:color="auto" w:fill="auto"/>
            <w:noWrap/>
            <w:vAlign w:val="center"/>
            <w:hideMark/>
          </w:tcPr>
          <w:p w14:paraId="7E461D14"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$85,380</w:t>
            </w:r>
          </w:p>
        </w:tc>
      </w:tr>
      <w:tr w:rsidR="00F770AF" w:rsidRPr="00F770AF" w14:paraId="288888D5"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5D0740DA"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Process 9 - Pre-Grant Publication</w:t>
            </w:r>
          </w:p>
        </w:tc>
        <w:tc>
          <w:tcPr>
            <w:tcW w:w="2031" w:type="dxa"/>
            <w:tcBorders>
              <w:top w:val="nil"/>
              <w:left w:val="nil"/>
              <w:bottom w:val="single" w:sz="4" w:space="0" w:color="auto"/>
              <w:right w:val="single" w:sz="4" w:space="0" w:color="auto"/>
            </w:tcBorders>
            <w:shd w:val="clear" w:color="000000" w:fill="D9D9D9"/>
            <w:noWrap/>
            <w:vAlign w:val="center"/>
            <w:hideMark/>
          </w:tcPr>
          <w:p w14:paraId="7A4FCF72"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$95,140,505</w:t>
            </w:r>
          </w:p>
        </w:tc>
        <w:tc>
          <w:tcPr>
            <w:tcW w:w="2031" w:type="dxa"/>
            <w:tcBorders>
              <w:top w:val="nil"/>
              <w:left w:val="nil"/>
              <w:bottom w:val="single" w:sz="4" w:space="0" w:color="auto"/>
              <w:right w:val="single" w:sz="4" w:space="0" w:color="auto"/>
            </w:tcBorders>
            <w:shd w:val="clear" w:color="000000" w:fill="D9D9D9"/>
            <w:noWrap/>
            <w:vAlign w:val="center"/>
            <w:hideMark/>
          </w:tcPr>
          <w:p w14:paraId="62D649F7"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$96,105,008</w:t>
            </w:r>
          </w:p>
        </w:tc>
        <w:tc>
          <w:tcPr>
            <w:tcW w:w="1888" w:type="dxa"/>
            <w:tcBorders>
              <w:top w:val="nil"/>
              <w:left w:val="nil"/>
              <w:bottom w:val="single" w:sz="4" w:space="0" w:color="auto"/>
              <w:right w:val="single" w:sz="8" w:space="0" w:color="auto"/>
            </w:tcBorders>
            <w:shd w:val="clear" w:color="000000" w:fill="D9D9D9"/>
            <w:noWrap/>
            <w:vAlign w:val="center"/>
            <w:hideMark/>
          </w:tcPr>
          <w:p w14:paraId="51E064D1"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$82,915,511</w:t>
            </w:r>
          </w:p>
        </w:tc>
      </w:tr>
      <w:tr w:rsidR="00F770AF" w:rsidRPr="00F770AF" w14:paraId="751BCD22"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8F6243B"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9.01 - Perform Early Data Capture (EDC)</w:t>
            </w:r>
          </w:p>
        </w:tc>
        <w:tc>
          <w:tcPr>
            <w:tcW w:w="2031" w:type="dxa"/>
            <w:tcBorders>
              <w:top w:val="nil"/>
              <w:left w:val="nil"/>
              <w:bottom w:val="single" w:sz="4" w:space="0" w:color="auto"/>
              <w:right w:val="single" w:sz="4" w:space="0" w:color="auto"/>
            </w:tcBorders>
            <w:shd w:val="clear" w:color="auto" w:fill="auto"/>
            <w:noWrap/>
            <w:vAlign w:val="center"/>
            <w:hideMark/>
          </w:tcPr>
          <w:p w14:paraId="35D89E8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c>
          <w:tcPr>
            <w:tcW w:w="2031" w:type="dxa"/>
            <w:tcBorders>
              <w:top w:val="nil"/>
              <w:left w:val="nil"/>
              <w:bottom w:val="single" w:sz="4" w:space="0" w:color="auto"/>
              <w:right w:val="single" w:sz="4" w:space="0" w:color="auto"/>
            </w:tcBorders>
            <w:shd w:val="clear" w:color="auto" w:fill="auto"/>
            <w:noWrap/>
            <w:vAlign w:val="center"/>
            <w:hideMark/>
          </w:tcPr>
          <w:p w14:paraId="5246C2F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c>
          <w:tcPr>
            <w:tcW w:w="1888" w:type="dxa"/>
            <w:tcBorders>
              <w:top w:val="nil"/>
              <w:left w:val="nil"/>
              <w:bottom w:val="single" w:sz="4" w:space="0" w:color="auto"/>
              <w:right w:val="single" w:sz="8" w:space="0" w:color="auto"/>
            </w:tcBorders>
            <w:shd w:val="clear" w:color="auto" w:fill="auto"/>
            <w:noWrap/>
            <w:vAlign w:val="center"/>
            <w:hideMark/>
          </w:tcPr>
          <w:p w14:paraId="7FB2455C"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$0</w:t>
            </w:r>
          </w:p>
        </w:tc>
      </w:tr>
      <w:tr w:rsidR="00F770AF" w:rsidRPr="00F770AF" w14:paraId="1778F78B"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6999526"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9.02 - PG Pub and Initial Classification</w:t>
            </w:r>
          </w:p>
        </w:tc>
        <w:tc>
          <w:tcPr>
            <w:tcW w:w="2031" w:type="dxa"/>
            <w:tcBorders>
              <w:top w:val="nil"/>
              <w:left w:val="nil"/>
              <w:bottom w:val="single" w:sz="4" w:space="0" w:color="auto"/>
              <w:right w:val="single" w:sz="4" w:space="0" w:color="auto"/>
            </w:tcBorders>
            <w:shd w:val="clear" w:color="auto" w:fill="auto"/>
            <w:noWrap/>
            <w:vAlign w:val="center"/>
            <w:hideMark/>
          </w:tcPr>
          <w:p w14:paraId="0CFBC021"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$27,859,664</w:t>
            </w:r>
          </w:p>
        </w:tc>
        <w:tc>
          <w:tcPr>
            <w:tcW w:w="2031" w:type="dxa"/>
            <w:tcBorders>
              <w:top w:val="nil"/>
              <w:left w:val="nil"/>
              <w:bottom w:val="single" w:sz="4" w:space="0" w:color="auto"/>
              <w:right w:val="single" w:sz="4" w:space="0" w:color="auto"/>
            </w:tcBorders>
            <w:shd w:val="clear" w:color="auto" w:fill="auto"/>
            <w:noWrap/>
            <w:vAlign w:val="center"/>
            <w:hideMark/>
          </w:tcPr>
          <w:p w14:paraId="310665FD"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$28,774,062</w:t>
            </w:r>
          </w:p>
        </w:tc>
        <w:tc>
          <w:tcPr>
            <w:tcW w:w="1888" w:type="dxa"/>
            <w:tcBorders>
              <w:top w:val="nil"/>
              <w:left w:val="nil"/>
              <w:bottom w:val="single" w:sz="4" w:space="0" w:color="auto"/>
              <w:right w:val="single" w:sz="8" w:space="0" w:color="auto"/>
            </w:tcBorders>
            <w:shd w:val="clear" w:color="auto" w:fill="auto"/>
            <w:noWrap/>
            <w:vAlign w:val="center"/>
            <w:hideMark/>
          </w:tcPr>
          <w:p w14:paraId="5D8376FF"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$17,556,168</w:t>
            </w:r>
          </w:p>
        </w:tc>
      </w:tr>
      <w:tr w:rsidR="00F770AF" w:rsidRPr="00F770AF" w14:paraId="30B6D380" w14:textId="77777777" w:rsidTr="00A74048">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6BD6059"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Times New Roman" w:hAnsi="Times New Roman" w:cs="Times New Roman"/>
                <w:color w:val="000000"/>
              </w:rPr>
              <w:t>9.03 - PG Pub Monitoring/Tracking/Publishing of PG Pub Activities</w:t>
            </w:r>
          </w:p>
        </w:tc>
        <w:tc>
          <w:tcPr>
            <w:tcW w:w="2031" w:type="dxa"/>
            <w:tcBorders>
              <w:top w:val="nil"/>
              <w:left w:val="nil"/>
              <w:bottom w:val="single" w:sz="4" w:space="0" w:color="auto"/>
              <w:right w:val="single" w:sz="4" w:space="0" w:color="auto"/>
            </w:tcBorders>
            <w:shd w:val="clear" w:color="auto" w:fill="auto"/>
            <w:noWrap/>
            <w:vAlign w:val="center"/>
            <w:hideMark/>
          </w:tcPr>
          <w:p w14:paraId="7A25E96E"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$67,280,841</w:t>
            </w:r>
          </w:p>
        </w:tc>
        <w:tc>
          <w:tcPr>
            <w:tcW w:w="2031" w:type="dxa"/>
            <w:tcBorders>
              <w:top w:val="nil"/>
              <w:left w:val="nil"/>
              <w:bottom w:val="single" w:sz="4" w:space="0" w:color="auto"/>
              <w:right w:val="single" w:sz="4" w:space="0" w:color="auto"/>
            </w:tcBorders>
            <w:shd w:val="clear" w:color="auto" w:fill="auto"/>
            <w:noWrap/>
            <w:vAlign w:val="center"/>
            <w:hideMark/>
          </w:tcPr>
          <w:p w14:paraId="1B791C85"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$67,330,946</w:t>
            </w:r>
          </w:p>
        </w:tc>
        <w:tc>
          <w:tcPr>
            <w:tcW w:w="1888" w:type="dxa"/>
            <w:tcBorders>
              <w:top w:val="nil"/>
              <w:left w:val="nil"/>
              <w:bottom w:val="single" w:sz="4" w:space="0" w:color="auto"/>
              <w:right w:val="single" w:sz="8" w:space="0" w:color="auto"/>
            </w:tcBorders>
            <w:shd w:val="clear" w:color="auto" w:fill="auto"/>
            <w:noWrap/>
            <w:vAlign w:val="center"/>
            <w:hideMark/>
          </w:tcPr>
          <w:p w14:paraId="1047E207" w14:textId="77777777" w:rsidR="00F770AF" w:rsidRPr="00F770AF" w:rsidRDefault="00F770AF" w:rsidP="005D1793">
            <w:pPr>
              <w:spacing w:after="0" w:line="240" w:lineRule="auto"/>
              <w:rPr>
                <w:rFonts w:ascii="Times New Roman" w:eastAsia="Times New Roman" w:hAnsi="Times New Roman" w:cs="Times New Roman"/>
                <w:color w:val="000000"/>
              </w:rPr>
            </w:pPr>
            <w:r w:rsidRPr="00F770AF">
              <w:rPr>
                <w:rFonts w:ascii="Times New Roman" w:eastAsia="Calibri" w:hAnsi="Times New Roman" w:cs="Times New Roman"/>
                <w:color w:val="000000"/>
              </w:rPr>
              <w:t>$65,359,343</w:t>
            </w:r>
          </w:p>
        </w:tc>
      </w:tr>
      <w:tr w:rsidR="00F770AF" w:rsidRPr="00F770AF" w14:paraId="74F18EB4" w14:textId="77777777" w:rsidTr="00A74048">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70DCAEBD"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Times New Roman" w:hAnsi="Times New Roman" w:cs="Times New Roman"/>
                <w:b/>
                <w:bCs/>
                <w:color w:val="000000"/>
              </w:rPr>
              <w:t xml:space="preserve">Process 11 - </w:t>
            </w:r>
            <w:r w:rsidRPr="00F770AF">
              <w:rPr>
                <w:rFonts w:ascii="Times New Roman" w:eastAsia="Times New Roman" w:hAnsi="Times New Roman" w:cs="Times New Roman"/>
                <w:b/>
                <w:bCs/>
                <w:color w:val="000000"/>
                <w:sz w:val="20"/>
                <w:szCs w:val="20"/>
              </w:rPr>
              <w:t>Office of Chief Information Officer Automated Information Systems and Office of Patent Systems Support</w:t>
            </w:r>
          </w:p>
        </w:tc>
        <w:tc>
          <w:tcPr>
            <w:tcW w:w="2031" w:type="dxa"/>
            <w:tcBorders>
              <w:top w:val="nil"/>
              <w:left w:val="nil"/>
              <w:bottom w:val="single" w:sz="4" w:space="0" w:color="auto"/>
              <w:right w:val="single" w:sz="4" w:space="0" w:color="auto"/>
            </w:tcBorders>
            <w:shd w:val="clear" w:color="000000" w:fill="D9D9D9"/>
            <w:noWrap/>
            <w:vAlign w:val="center"/>
            <w:hideMark/>
          </w:tcPr>
          <w:p w14:paraId="5D286F4F"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$19,789,670</w:t>
            </w:r>
          </w:p>
        </w:tc>
        <w:tc>
          <w:tcPr>
            <w:tcW w:w="2031" w:type="dxa"/>
            <w:tcBorders>
              <w:top w:val="nil"/>
              <w:left w:val="nil"/>
              <w:bottom w:val="single" w:sz="4" w:space="0" w:color="auto"/>
              <w:right w:val="single" w:sz="4" w:space="0" w:color="auto"/>
            </w:tcBorders>
            <w:shd w:val="clear" w:color="000000" w:fill="D9D9D9"/>
            <w:noWrap/>
            <w:vAlign w:val="center"/>
            <w:hideMark/>
          </w:tcPr>
          <w:p w14:paraId="73432434"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$15,847,045</w:t>
            </w:r>
          </w:p>
        </w:tc>
        <w:tc>
          <w:tcPr>
            <w:tcW w:w="1888" w:type="dxa"/>
            <w:tcBorders>
              <w:top w:val="nil"/>
              <w:left w:val="nil"/>
              <w:bottom w:val="single" w:sz="4" w:space="0" w:color="auto"/>
              <w:right w:val="single" w:sz="8" w:space="0" w:color="auto"/>
            </w:tcBorders>
            <w:shd w:val="clear" w:color="000000" w:fill="D9D9D9"/>
            <w:noWrap/>
            <w:vAlign w:val="center"/>
            <w:hideMark/>
          </w:tcPr>
          <w:p w14:paraId="71D0DE6A" w14:textId="77777777" w:rsidR="00F770AF" w:rsidRPr="00F770AF" w:rsidRDefault="00F770AF" w:rsidP="005D1793">
            <w:pPr>
              <w:spacing w:after="0" w:line="240" w:lineRule="auto"/>
              <w:rPr>
                <w:rFonts w:ascii="Times New Roman" w:eastAsia="Times New Roman" w:hAnsi="Times New Roman" w:cs="Times New Roman"/>
                <w:b/>
                <w:bCs/>
                <w:color w:val="000000"/>
              </w:rPr>
            </w:pPr>
            <w:r w:rsidRPr="00F770AF">
              <w:rPr>
                <w:rFonts w:ascii="Times New Roman" w:eastAsia="Calibri" w:hAnsi="Times New Roman" w:cs="Times New Roman"/>
                <w:b/>
                <w:bCs/>
                <w:color w:val="000000"/>
              </w:rPr>
              <w:t>$16,653,828</w:t>
            </w:r>
          </w:p>
        </w:tc>
      </w:tr>
      <w:tr w:rsidR="00F770AF" w:rsidRPr="00F770AF" w14:paraId="3B3C876C" w14:textId="77777777" w:rsidTr="00A74048">
        <w:trPr>
          <w:trHeight w:val="315"/>
        </w:trPr>
        <w:tc>
          <w:tcPr>
            <w:tcW w:w="4670" w:type="dxa"/>
            <w:tcBorders>
              <w:top w:val="nil"/>
              <w:left w:val="single" w:sz="8" w:space="0" w:color="auto"/>
              <w:bottom w:val="single" w:sz="8" w:space="0" w:color="auto"/>
              <w:right w:val="single" w:sz="4" w:space="0" w:color="auto"/>
            </w:tcBorders>
            <w:shd w:val="clear" w:color="000000" w:fill="000000"/>
            <w:noWrap/>
            <w:vAlign w:val="center"/>
            <w:hideMark/>
          </w:tcPr>
          <w:p w14:paraId="71FC7584" w14:textId="77777777" w:rsidR="00F770AF" w:rsidRPr="00F770AF" w:rsidRDefault="00F770AF" w:rsidP="005D1793">
            <w:pPr>
              <w:spacing w:after="0" w:line="240" w:lineRule="auto"/>
              <w:rPr>
                <w:rFonts w:ascii="Times New Roman" w:eastAsia="Times New Roman" w:hAnsi="Times New Roman" w:cs="Times New Roman"/>
                <w:b/>
                <w:bCs/>
                <w:color w:val="FFFFFF"/>
              </w:rPr>
            </w:pPr>
            <w:r w:rsidRPr="00F770AF">
              <w:rPr>
                <w:rFonts w:ascii="Times New Roman" w:eastAsia="Times New Roman" w:hAnsi="Times New Roman" w:cs="Times New Roman"/>
                <w:b/>
                <w:bCs/>
                <w:color w:val="FFFFFF"/>
              </w:rPr>
              <w:t>Total</w:t>
            </w:r>
          </w:p>
        </w:tc>
        <w:tc>
          <w:tcPr>
            <w:tcW w:w="2031" w:type="dxa"/>
            <w:tcBorders>
              <w:top w:val="nil"/>
              <w:left w:val="nil"/>
              <w:bottom w:val="single" w:sz="8" w:space="0" w:color="auto"/>
              <w:right w:val="single" w:sz="4" w:space="0" w:color="auto"/>
            </w:tcBorders>
            <w:shd w:val="clear" w:color="000000" w:fill="000000"/>
            <w:noWrap/>
            <w:vAlign w:val="center"/>
            <w:hideMark/>
          </w:tcPr>
          <w:p w14:paraId="7D3538F8" w14:textId="77777777" w:rsidR="00F770AF" w:rsidRPr="00F770AF" w:rsidRDefault="00F770AF" w:rsidP="005D1793">
            <w:pPr>
              <w:spacing w:after="0" w:line="240" w:lineRule="auto"/>
              <w:rPr>
                <w:rFonts w:ascii="Times New Roman" w:eastAsia="Calibri" w:hAnsi="Times New Roman" w:cs="Times New Roman"/>
                <w:b/>
                <w:bCs/>
                <w:color w:val="FFFFFF"/>
              </w:rPr>
            </w:pPr>
            <w:r w:rsidRPr="00F770AF">
              <w:rPr>
                <w:rFonts w:ascii="Times New Roman" w:eastAsia="Calibri" w:hAnsi="Times New Roman" w:cs="Times New Roman"/>
                <w:b/>
                <w:bCs/>
                <w:color w:val="FFFFFF"/>
              </w:rPr>
              <w:t>$2,831,941,374</w:t>
            </w:r>
          </w:p>
        </w:tc>
        <w:tc>
          <w:tcPr>
            <w:tcW w:w="2031" w:type="dxa"/>
            <w:tcBorders>
              <w:top w:val="nil"/>
              <w:left w:val="nil"/>
              <w:bottom w:val="single" w:sz="8" w:space="0" w:color="auto"/>
              <w:right w:val="single" w:sz="4" w:space="0" w:color="auto"/>
            </w:tcBorders>
            <w:shd w:val="clear" w:color="000000" w:fill="000000"/>
            <w:noWrap/>
            <w:vAlign w:val="center"/>
            <w:hideMark/>
          </w:tcPr>
          <w:p w14:paraId="7DD77135" w14:textId="77777777" w:rsidR="00F770AF" w:rsidRPr="00F770AF" w:rsidRDefault="00F770AF" w:rsidP="005D1793">
            <w:pPr>
              <w:spacing w:after="0" w:line="240" w:lineRule="auto"/>
              <w:rPr>
                <w:rFonts w:ascii="Times New Roman" w:eastAsia="Calibri" w:hAnsi="Times New Roman" w:cs="Times New Roman"/>
                <w:b/>
                <w:bCs/>
                <w:color w:val="FFFFFF"/>
              </w:rPr>
            </w:pPr>
            <w:r w:rsidRPr="00F770AF">
              <w:rPr>
                <w:rFonts w:ascii="Times New Roman" w:eastAsia="Calibri" w:hAnsi="Times New Roman" w:cs="Times New Roman"/>
                <w:b/>
                <w:bCs/>
                <w:color w:val="FFFFFF"/>
              </w:rPr>
              <w:t>$2,891,636,169</w:t>
            </w:r>
          </w:p>
        </w:tc>
        <w:tc>
          <w:tcPr>
            <w:tcW w:w="1888" w:type="dxa"/>
            <w:tcBorders>
              <w:top w:val="nil"/>
              <w:left w:val="nil"/>
              <w:bottom w:val="single" w:sz="8" w:space="0" w:color="auto"/>
              <w:right w:val="single" w:sz="8" w:space="0" w:color="auto"/>
            </w:tcBorders>
            <w:shd w:val="clear" w:color="000000" w:fill="000000"/>
            <w:noWrap/>
            <w:vAlign w:val="center"/>
            <w:hideMark/>
          </w:tcPr>
          <w:p w14:paraId="4D1F0CD8" w14:textId="77777777" w:rsidR="00F770AF" w:rsidRPr="00F770AF" w:rsidRDefault="00F770AF" w:rsidP="005D1793">
            <w:pPr>
              <w:spacing w:after="0" w:line="240" w:lineRule="auto"/>
              <w:rPr>
                <w:rFonts w:ascii="Times New Roman" w:eastAsia="Calibri" w:hAnsi="Times New Roman" w:cs="Times New Roman"/>
                <w:b/>
                <w:bCs/>
                <w:color w:val="FFFFFF"/>
              </w:rPr>
            </w:pPr>
            <w:r w:rsidRPr="00F770AF">
              <w:rPr>
                <w:rFonts w:ascii="Times New Roman" w:eastAsia="Calibri" w:hAnsi="Times New Roman" w:cs="Times New Roman"/>
                <w:b/>
                <w:bCs/>
                <w:color w:val="FFFFFF"/>
              </w:rPr>
              <w:t>$2,997,192,727</w:t>
            </w:r>
          </w:p>
        </w:tc>
      </w:tr>
    </w:tbl>
    <w:p w14:paraId="6958523B" w14:textId="7BC6D391" w:rsidR="00F770AF" w:rsidRDefault="005932B9" w:rsidP="00521B3B">
      <w:pPr>
        <w:pStyle w:val="Heading1"/>
        <w:rPr>
          <w:rFonts w:eastAsia="Calibri"/>
        </w:rPr>
      </w:pPr>
      <w:r>
        <w:rPr>
          <w:rFonts w:eastAsia="Calibri"/>
        </w:rPr>
        <w:lastRenderedPageBreak/>
        <w:t>S</w:t>
      </w:r>
      <w:r w:rsidR="00F770AF" w:rsidRPr="00F770AF">
        <w:rPr>
          <w:rFonts w:eastAsia="Calibri"/>
        </w:rPr>
        <w:t>ECTION 5: FEE UNIT EXPENSE CALCULATION</w:t>
      </w:r>
      <w:bookmarkStart w:id="0" w:name="_GoBack"/>
      <w:bookmarkEnd w:id="0"/>
    </w:p>
    <w:p w14:paraId="56D411EF" w14:textId="77777777" w:rsidR="00521B3B" w:rsidRPr="00521B3B" w:rsidRDefault="00521B3B" w:rsidP="00521B3B"/>
    <w:p w14:paraId="7C579965" w14:textId="65013C31" w:rsidR="00F770AF" w:rsidRPr="00F770AF" w:rsidRDefault="00F770AF" w:rsidP="005D1793">
      <w:pPr>
        <w:spacing w:after="0" w:line="360" w:lineRule="auto"/>
        <w:rPr>
          <w:rFonts w:ascii="Times New Roman" w:eastAsia="Calibri" w:hAnsi="Times New Roman" w:cs="Times New Roman"/>
          <w:sz w:val="24"/>
          <w:szCs w:val="24"/>
        </w:rPr>
      </w:pPr>
      <w:r w:rsidRPr="00F770AF">
        <w:rPr>
          <w:rFonts w:ascii="Times New Roman" w:eastAsia="Calibri" w:hAnsi="Times New Roman" w:cs="Times New Roman"/>
          <w:sz w:val="24"/>
          <w:szCs w:val="24"/>
        </w:rPr>
        <w:t xml:space="preserve">For the fee unit expense calculation analysis, there are multiple approaches utilized in the ABI fee expense analyses, depending on the nature of work performed for the service provided and the level of detail captured in the </w:t>
      </w:r>
      <w:r w:rsidR="007069C9">
        <w:rPr>
          <w:rFonts w:ascii="Times New Roman" w:eastAsia="Calibri" w:hAnsi="Times New Roman" w:cs="Times New Roman"/>
          <w:sz w:val="24"/>
          <w:szCs w:val="24"/>
        </w:rPr>
        <w:t>Patent</w:t>
      </w:r>
      <w:r w:rsidRPr="00F770AF">
        <w:rPr>
          <w:rFonts w:ascii="Times New Roman" w:eastAsia="Calibri" w:hAnsi="Times New Roman" w:cs="Times New Roman"/>
          <w:sz w:val="24"/>
          <w:szCs w:val="24"/>
        </w:rPr>
        <w:t xml:space="preserve"> expense model. </w:t>
      </w:r>
      <w:r w:rsidR="001E7FE2">
        <w:rPr>
          <w:rFonts w:ascii="Times New Roman" w:eastAsia="Calibri" w:hAnsi="Times New Roman" w:cs="Times New Roman"/>
          <w:sz w:val="24"/>
          <w:szCs w:val="24"/>
        </w:rPr>
        <w:t xml:space="preserve"> </w:t>
      </w:r>
      <w:r w:rsidRPr="00F770AF">
        <w:rPr>
          <w:rFonts w:ascii="Times New Roman" w:eastAsia="Calibri" w:hAnsi="Times New Roman" w:cs="Times New Roman"/>
          <w:sz w:val="24"/>
          <w:szCs w:val="24"/>
        </w:rPr>
        <w:t>The various methodologies used to develop fee unit expenses include:</w:t>
      </w:r>
    </w:p>
    <w:p w14:paraId="47A4A11E"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sz w:val="24"/>
          <w:szCs w:val="24"/>
        </w:rPr>
        <w:t xml:space="preserve">Total Activity Unit Expense </w:t>
      </w:r>
    </w:p>
    <w:p w14:paraId="11C5C542"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 xml:space="preserve">Total Activity Unit Expense Adjusted for Frequency of Occurrence </w:t>
      </w:r>
    </w:p>
    <w:p w14:paraId="6B2D21C8"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 xml:space="preserve">Expense Build-up </w:t>
      </w:r>
    </w:p>
    <w:p w14:paraId="3D75E753" w14:textId="77777777" w:rsidR="00F770AF" w:rsidRPr="00F770AF" w:rsidRDefault="00F770AF" w:rsidP="005D1793">
      <w:pPr>
        <w:numPr>
          <w:ilvl w:val="0"/>
          <w:numId w:val="37"/>
        </w:numPr>
        <w:spacing w:before="240" w:after="240" w:line="480" w:lineRule="auto"/>
        <w:contextualSpacing/>
        <w:rPr>
          <w:rFonts w:ascii="Times New Roman" w:eastAsia="Calibri" w:hAnsi="Times New Roman" w:cs="Times New Roman"/>
          <w:b/>
          <w:color w:val="000000"/>
          <w:sz w:val="24"/>
          <w:szCs w:val="24"/>
        </w:rPr>
      </w:pPr>
      <w:r w:rsidRPr="00F770AF">
        <w:rPr>
          <w:rFonts w:ascii="Times New Roman" w:eastAsia="Calibri" w:hAnsi="Times New Roman" w:cs="Times New Roman"/>
          <w:b/>
          <w:color w:val="000000"/>
          <w:sz w:val="24"/>
          <w:szCs w:val="24"/>
        </w:rPr>
        <w:t>Similar Work Estimation</w:t>
      </w:r>
    </w:p>
    <w:p w14:paraId="6F3823C1" w14:textId="77777777" w:rsidR="00F770AF" w:rsidRPr="00F770AF" w:rsidRDefault="00F770AF" w:rsidP="005D1793">
      <w:pPr>
        <w:numPr>
          <w:ilvl w:val="0"/>
          <w:numId w:val="37"/>
        </w:numPr>
        <w:autoSpaceDE w:val="0"/>
        <w:autoSpaceDN w:val="0"/>
        <w:adjustRightInd w:val="0"/>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Hybrid - Expense Build-up and Activity Unit Expense</w:t>
      </w:r>
    </w:p>
    <w:p w14:paraId="57C0A3B0" w14:textId="77777777" w:rsidR="00F770AF" w:rsidRDefault="00F770AF" w:rsidP="005D1793">
      <w:pPr>
        <w:numPr>
          <w:ilvl w:val="0"/>
          <w:numId w:val="37"/>
        </w:numPr>
        <w:autoSpaceDE w:val="0"/>
        <w:autoSpaceDN w:val="0"/>
        <w:adjustRightInd w:val="0"/>
        <w:spacing w:before="240" w:after="24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Incremental Expense</w:t>
      </w:r>
    </w:p>
    <w:p w14:paraId="14548B74" w14:textId="77777777" w:rsidR="005D1793" w:rsidRPr="00F770AF" w:rsidRDefault="005D1793" w:rsidP="005D1793">
      <w:pPr>
        <w:autoSpaceDE w:val="0"/>
        <w:autoSpaceDN w:val="0"/>
        <w:adjustRightInd w:val="0"/>
        <w:spacing w:before="240" w:after="240" w:line="480" w:lineRule="auto"/>
        <w:ind w:left="720"/>
        <w:contextualSpacing/>
        <w:rPr>
          <w:rFonts w:ascii="Times New Roman" w:eastAsia="Calibri" w:hAnsi="Times New Roman" w:cs="Times New Roman"/>
          <w:b/>
          <w:bCs/>
          <w:sz w:val="24"/>
          <w:szCs w:val="24"/>
        </w:rPr>
      </w:pPr>
    </w:p>
    <w:p w14:paraId="0A76A5EE"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bCs/>
          <w:sz w:val="24"/>
          <w:szCs w:val="24"/>
        </w:rPr>
      </w:pPr>
      <w:r w:rsidRPr="00F770AF">
        <w:rPr>
          <w:rFonts w:ascii="Times New Roman" w:eastAsia="Calibri" w:hAnsi="Times New Roman" w:cs="Times New Roman"/>
          <w:bCs/>
          <w:sz w:val="24"/>
          <w:szCs w:val="24"/>
        </w:rPr>
        <w:t xml:space="preserve">The approaches are discussed in the subsequent sub-sections followed by a comprehensive table that identifies the final fee unit expenses for FY 2016, FY 2017, and FY 2018 using each respective approach. </w:t>
      </w:r>
    </w:p>
    <w:p w14:paraId="04C84533" w14:textId="491D6659" w:rsidR="00F770AF" w:rsidRPr="00F770AF" w:rsidRDefault="00F770AF" w:rsidP="005D1793">
      <w:pPr>
        <w:spacing w:before="100" w:beforeAutospacing="1" w:after="100" w:afterAutospacing="1" w:line="480" w:lineRule="auto"/>
        <w:rPr>
          <w:rFonts w:ascii="Times New Roman" w:eastAsia="Calibri" w:hAnsi="Times New Roman" w:cs="Times New Roman"/>
          <w:i/>
          <w:color w:val="000000"/>
          <w:sz w:val="24"/>
          <w:szCs w:val="24"/>
        </w:rPr>
      </w:pPr>
      <w:r w:rsidRPr="00F770AF">
        <w:rPr>
          <w:rFonts w:ascii="Times New Roman" w:eastAsia="Calibri" w:hAnsi="Times New Roman" w:cs="Times New Roman"/>
          <w:bCs/>
          <w:sz w:val="24"/>
          <w:szCs w:val="24"/>
        </w:rPr>
        <w:t xml:space="preserve">The 1000 series fee codes identifying an associated expense in the </w:t>
      </w:r>
      <w:r w:rsidRPr="00F770AF">
        <w:rPr>
          <w:rFonts w:ascii="Times New Roman" w:eastAsia="Calibri" w:hAnsi="Times New Roman" w:cs="Times New Roman"/>
          <w:i/>
          <w:sz w:val="24"/>
          <w:szCs w:val="24"/>
        </w:rPr>
        <w:t>Table of Patent Fees – Current, Proposed and Unit Costs</w:t>
      </w:r>
      <w:r w:rsidRPr="00F770AF">
        <w:rPr>
          <w:rFonts w:ascii="Times New Roman" w:eastAsia="Calibri" w:hAnsi="Times New Roman" w:cs="Times New Roman"/>
          <w:bCs/>
          <w:sz w:val="24"/>
          <w:szCs w:val="24"/>
        </w:rPr>
        <w:t xml:space="preserve"> are included in this document. </w:t>
      </w:r>
      <w:r w:rsidR="001E7FE2">
        <w:rPr>
          <w:rFonts w:ascii="Times New Roman" w:eastAsia="Calibri" w:hAnsi="Times New Roman" w:cs="Times New Roman"/>
          <w:bCs/>
          <w:sz w:val="24"/>
          <w:szCs w:val="24"/>
        </w:rPr>
        <w:t xml:space="preserve"> </w:t>
      </w:r>
      <w:r w:rsidRPr="00F770AF">
        <w:rPr>
          <w:rFonts w:ascii="Times New Roman" w:eastAsia="Calibri" w:hAnsi="Times New Roman" w:cs="Times New Roman"/>
          <w:color w:val="000000"/>
          <w:sz w:val="24"/>
          <w:szCs w:val="24"/>
        </w:rPr>
        <w:t xml:space="preserve">The 2000 series fee codes are the same description and expense but for small entity. </w:t>
      </w:r>
      <w:r w:rsidR="001E7FE2">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3000 series codes are the same description and expense but for micro entity. </w:t>
      </w:r>
      <w:r w:rsidRPr="00F770AF">
        <w:rPr>
          <w:rFonts w:ascii="Times New Roman" w:eastAsia="Calibri" w:hAnsi="Times New Roman" w:cs="Times New Roman"/>
          <w:i/>
          <w:color w:val="000000"/>
          <w:sz w:val="24"/>
          <w:szCs w:val="24"/>
        </w:rPr>
        <w:t xml:space="preserve"> </w:t>
      </w:r>
      <w:bookmarkStart w:id="1" w:name="RANGE!A1:T211"/>
      <w:bookmarkEnd w:id="1"/>
    </w:p>
    <w:p w14:paraId="12136FAD" w14:textId="77777777" w:rsidR="00F770AF" w:rsidRPr="00F770AF" w:rsidRDefault="00F770AF" w:rsidP="005D1793">
      <w:pPr>
        <w:spacing w:after="0" w:line="240" w:lineRule="auto"/>
        <w:rPr>
          <w:rFonts w:ascii="Times New Roman" w:eastAsia="Calibri" w:hAnsi="Times New Roman" w:cs="Times New Roman"/>
          <w:i/>
          <w:color w:val="000000"/>
          <w:sz w:val="24"/>
          <w:szCs w:val="24"/>
        </w:rPr>
      </w:pPr>
      <w:r w:rsidRPr="00F770AF">
        <w:rPr>
          <w:rFonts w:ascii="Times New Roman" w:eastAsia="Calibri" w:hAnsi="Times New Roman" w:cs="Times New Roman"/>
          <w:i/>
          <w:color w:val="000000"/>
          <w:sz w:val="24"/>
          <w:szCs w:val="24"/>
        </w:rPr>
        <w:br w:type="page"/>
      </w:r>
    </w:p>
    <w:p w14:paraId="0EAFF187"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sz w:val="24"/>
          <w:szCs w:val="24"/>
        </w:rPr>
        <w:lastRenderedPageBreak/>
        <w:t>Total Activity Unit Expense</w:t>
      </w:r>
    </w:p>
    <w:p w14:paraId="17F1F2AB" w14:textId="225A07A8" w:rsidR="00F770AF" w:rsidRPr="00F770AF" w:rsidRDefault="00F770AF" w:rsidP="005D1793">
      <w:pPr>
        <w:autoSpaceDE w:val="0"/>
        <w:autoSpaceDN w:val="0"/>
        <w:adjustRightInd w:val="0"/>
        <w:spacing w:after="0" w:line="480" w:lineRule="auto"/>
        <w:rPr>
          <w:rFonts w:ascii="Times New Roman" w:eastAsia="Calibri" w:hAnsi="Times New Roman" w:cs="Times New Roman"/>
          <w:i/>
          <w:color w:val="000000"/>
          <w:sz w:val="24"/>
          <w:szCs w:val="24"/>
        </w:rPr>
      </w:pPr>
      <w:r w:rsidRPr="00F770AF">
        <w:rPr>
          <w:rFonts w:ascii="Times New Roman" w:eastAsia="Calibri" w:hAnsi="Times New Roman" w:cs="Times New Roman"/>
          <w:color w:val="000000"/>
          <w:sz w:val="24"/>
          <w:szCs w:val="24"/>
        </w:rPr>
        <w:t>As discussed previously, the ABI</w:t>
      </w:r>
      <w:r w:rsidR="00D2288C">
        <w:rPr>
          <w:rFonts w:ascii="Times New Roman" w:eastAsia="Calibri" w:hAnsi="Times New Roman" w:cs="Times New Roman"/>
          <w:color w:val="000000"/>
          <w:sz w:val="24"/>
          <w:szCs w:val="24"/>
        </w:rPr>
        <w:t xml:space="preserve"> paten</w:t>
      </w:r>
      <w:r w:rsidR="009C5E71">
        <w:rPr>
          <w:rFonts w:ascii="Times New Roman" w:eastAsia="Calibri" w:hAnsi="Times New Roman" w:cs="Times New Roman"/>
          <w:color w:val="000000"/>
          <w:sz w:val="24"/>
          <w:szCs w:val="24"/>
        </w:rPr>
        <w:t>t</w:t>
      </w:r>
      <w:r w:rsidR="00D2288C">
        <w:rPr>
          <w:rFonts w:ascii="Times New Roman" w:eastAsia="Calibri" w:hAnsi="Times New Roman" w:cs="Times New Roman"/>
          <w:color w:val="000000"/>
          <w:sz w:val="24"/>
          <w:szCs w:val="24"/>
        </w:rPr>
        <w:t xml:space="preserve"> expense</w:t>
      </w:r>
      <w:r w:rsidRPr="00F770AF">
        <w:rPr>
          <w:rFonts w:ascii="Times New Roman" w:eastAsia="Calibri" w:hAnsi="Times New Roman" w:cs="Times New Roman"/>
          <w:color w:val="000000"/>
          <w:sz w:val="24"/>
          <w:szCs w:val="24"/>
        </w:rPr>
        <w:t xml:space="preserve"> model captures all direct and indirect expenses for the Patent business</w:t>
      </w:r>
      <w:r w:rsidR="00B03B78">
        <w:rPr>
          <w:rFonts w:ascii="Times New Roman" w:eastAsia="Calibri" w:hAnsi="Times New Roman" w:cs="Times New Roman"/>
          <w:color w:val="000000"/>
          <w:sz w:val="24"/>
          <w:szCs w:val="24"/>
        </w:rPr>
        <w:t xml:space="preserve"> line</w:t>
      </w:r>
      <w:r w:rsidRPr="00F770AF">
        <w:rPr>
          <w:rFonts w:ascii="Times New Roman" w:eastAsia="Calibri" w:hAnsi="Times New Roman" w:cs="Times New Roman"/>
          <w:color w:val="000000"/>
          <w:sz w:val="24"/>
          <w:szCs w:val="24"/>
        </w:rPr>
        <w:t xml:space="preserve">.  The model displays the expenses in the form of activities or work performed within the Patent </w:t>
      </w:r>
      <w:r w:rsidR="009C5E71">
        <w:rPr>
          <w:rFonts w:ascii="Times New Roman" w:eastAsia="Calibri" w:hAnsi="Times New Roman" w:cs="Times New Roman"/>
          <w:color w:val="000000"/>
          <w:sz w:val="24"/>
          <w:szCs w:val="24"/>
        </w:rPr>
        <w:t>business unit</w:t>
      </w:r>
      <w:r w:rsidRPr="00F770AF">
        <w:rPr>
          <w:rFonts w:ascii="Times New Roman" w:eastAsia="Calibri" w:hAnsi="Times New Roman" w:cs="Times New Roman"/>
          <w:color w:val="000000"/>
          <w:sz w:val="24"/>
          <w:szCs w:val="24"/>
        </w:rPr>
        <w:t xml:space="preserve">.  </w:t>
      </w:r>
      <w:r w:rsidR="00CF2A34" w:rsidRPr="00F770AF">
        <w:rPr>
          <w:rFonts w:ascii="Times New Roman" w:eastAsia="Calibri" w:hAnsi="Times New Roman" w:cs="Times New Roman"/>
          <w:color w:val="000000"/>
          <w:sz w:val="24"/>
          <w:szCs w:val="24"/>
        </w:rPr>
        <w:t>When a fee is collected, certain activities are performed.</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In</w:t>
      </w:r>
      <w:r w:rsidR="00D2288C">
        <w:rPr>
          <w:rFonts w:ascii="Times New Roman" w:eastAsia="Calibri" w:hAnsi="Times New Roman" w:cs="Times New Roman"/>
          <w:color w:val="000000"/>
          <w:sz w:val="24"/>
          <w:szCs w:val="24"/>
        </w:rPr>
        <w:t xml:space="preserve"> this fee expense approach, patent expense </w:t>
      </w:r>
      <w:r w:rsidRPr="00F770AF">
        <w:rPr>
          <w:rFonts w:ascii="Times New Roman" w:eastAsia="Calibri" w:hAnsi="Times New Roman" w:cs="Times New Roman"/>
          <w:color w:val="000000"/>
          <w:sz w:val="24"/>
          <w:szCs w:val="24"/>
        </w:rPr>
        <w:t>model activities are mapped to each fee code based on the relevant work performed for each fee.  As described in Section 4, the fully burdened expense of each a</w:t>
      </w:r>
      <w:r w:rsidR="00D2288C">
        <w:rPr>
          <w:rFonts w:ascii="Times New Roman" w:eastAsia="Calibri" w:hAnsi="Times New Roman" w:cs="Times New Roman"/>
          <w:color w:val="000000"/>
          <w:sz w:val="24"/>
          <w:szCs w:val="24"/>
        </w:rPr>
        <w:t>ctivity is identified in the patent</w:t>
      </w:r>
      <w:r w:rsidRPr="00F770AF">
        <w:rPr>
          <w:rFonts w:ascii="Times New Roman" w:eastAsia="Calibri" w:hAnsi="Times New Roman" w:cs="Times New Roman"/>
          <w:color w:val="000000"/>
          <w:sz w:val="24"/>
          <w:szCs w:val="24"/>
        </w:rPr>
        <w:t xml:space="preserve"> expense model.</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For each activity, there is a volume driver representing the workload as a measure of how many activities are performed relative to the particular expense.  Workload volume data originates in various operational systems, but a majority of the workload information comes from the </w:t>
      </w:r>
      <w:r w:rsidRPr="00F770AF">
        <w:rPr>
          <w:rFonts w:ascii="Times New Roman" w:eastAsia="Calibri" w:hAnsi="Times New Roman" w:cs="Times New Roman"/>
          <w:i/>
          <w:color w:val="000000"/>
          <w:sz w:val="24"/>
          <w:szCs w:val="24"/>
        </w:rPr>
        <w:t>Patent Application and Location Monitoring</w:t>
      </w:r>
      <w:r w:rsidRPr="00F770AF">
        <w:rPr>
          <w:rFonts w:ascii="Times New Roman" w:eastAsia="Calibri" w:hAnsi="Times New Roman" w:cs="Times New Roman"/>
          <w:color w:val="000000"/>
          <w:sz w:val="24"/>
          <w:szCs w:val="24"/>
        </w:rPr>
        <w:t xml:space="preserve"> system, or </w:t>
      </w:r>
      <w:r w:rsidRPr="00F770AF">
        <w:rPr>
          <w:rFonts w:ascii="Times New Roman" w:eastAsia="Calibri" w:hAnsi="Times New Roman" w:cs="Times New Roman"/>
          <w:i/>
          <w:color w:val="000000"/>
          <w:sz w:val="24"/>
          <w:szCs w:val="24"/>
        </w:rPr>
        <w:t>PALM</w:t>
      </w:r>
      <w:r w:rsidRPr="00F770AF">
        <w:rPr>
          <w:rFonts w:ascii="Times New Roman" w:eastAsia="Calibri" w:hAnsi="Times New Roman" w:cs="Times New Roman"/>
          <w:color w:val="000000"/>
          <w:sz w:val="24"/>
          <w:szCs w:val="24"/>
        </w:rPr>
        <w:t xml:space="preserve">. </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An example of an activity and associated driver is “Prepare Initial First Office Action on the Merits (FAOM),” with an activity driver of “number of initial FAOMs.”  If the fee code is </w:t>
      </w:r>
      <w:r w:rsidR="00ED49DF">
        <w:rPr>
          <w:rFonts w:ascii="Times New Roman" w:eastAsia="Calibri" w:hAnsi="Times New Roman" w:cs="Times New Roman"/>
          <w:color w:val="000000"/>
          <w:sz w:val="24"/>
          <w:szCs w:val="24"/>
        </w:rPr>
        <w:t>d</w:t>
      </w:r>
      <w:r w:rsidRPr="00F770AF">
        <w:rPr>
          <w:rFonts w:ascii="Times New Roman" w:eastAsia="Calibri" w:hAnsi="Times New Roman" w:cs="Times New Roman"/>
          <w:color w:val="000000"/>
          <w:sz w:val="24"/>
          <w:szCs w:val="24"/>
        </w:rPr>
        <w:t xml:space="preserve">esign-related, the workload volume for first actions will be associated with </w:t>
      </w:r>
      <w:r w:rsidR="00ED49DF">
        <w:rPr>
          <w:rFonts w:ascii="Times New Roman" w:eastAsia="Calibri" w:hAnsi="Times New Roman" w:cs="Times New Roman"/>
          <w:color w:val="000000"/>
          <w:sz w:val="24"/>
          <w:szCs w:val="24"/>
        </w:rPr>
        <w:t>d</w:t>
      </w:r>
      <w:r w:rsidRPr="00F770AF">
        <w:rPr>
          <w:rFonts w:ascii="Times New Roman" w:eastAsia="Calibri" w:hAnsi="Times New Roman" w:cs="Times New Roman"/>
          <w:color w:val="000000"/>
          <w:sz w:val="24"/>
          <w:szCs w:val="24"/>
        </w:rPr>
        <w:t xml:space="preserve">esign applications and will therefore differ from the workload volume associated with </w:t>
      </w:r>
      <w:r w:rsidR="00ED49DF">
        <w:rPr>
          <w:rFonts w:ascii="Times New Roman" w:eastAsia="Calibri" w:hAnsi="Times New Roman" w:cs="Times New Roman"/>
          <w:color w:val="000000"/>
          <w:sz w:val="24"/>
          <w:szCs w:val="24"/>
        </w:rPr>
        <w:t>u</w:t>
      </w:r>
      <w:r w:rsidRPr="00F770AF">
        <w:rPr>
          <w:rFonts w:ascii="Times New Roman" w:eastAsia="Calibri" w:hAnsi="Times New Roman" w:cs="Times New Roman"/>
          <w:color w:val="000000"/>
          <w:sz w:val="24"/>
          <w:szCs w:val="24"/>
        </w:rPr>
        <w:t xml:space="preserve">tility, </w:t>
      </w:r>
      <w:r w:rsidR="00ED49DF">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lant and </w:t>
      </w:r>
      <w:r w:rsidR="00ED49DF">
        <w:rPr>
          <w:rFonts w:ascii="Times New Roman" w:eastAsia="Calibri" w:hAnsi="Times New Roman" w:cs="Times New Roman"/>
          <w:color w:val="000000"/>
          <w:sz w:val="24"/>
          <w:szCs w:val="24"/>
        </w:rPr>
        <w:t>r</w:t>
      </w:r>
      <w:r w:rsidRPr="00F770AF">
        <w:rPr>
          <w:rFonts w:ascii="Times New Roman" w:eastAsia="Calibri" w:hAnsi="Times New Roman" w:cs="Times New Roman"/>
          <w:color w:val="000000"/>
          <w:sz w:val="24"/>
          <w:szCs w:val="24"/>
        </w:rPr>
        <w:t xml:space="preserve">eissue application fees.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full expense of the activity is divided by the relevant workload volume to determine an average unit expense by activity. This occurs for each activity associated with a fee code.</w:t>
      </w:r>
      <w:r w:rsidR="00ED49DF">
        <w:rPr>
          <w:rFonts w:ascii="Times New Roman" w:eastAsia="Calibri" w:hAnsi="Times New Roman" w:cs="Times New Roman"/>
          <w:color w:val="000000"/>
          <w:sz w:val="24"/>
          <w:szCs w:val="24"/>
        </w:rPr>
        <w:t xml:space="preserve">  T</w:t>
      </w:r>
      <w:r w:rsidRPr="00F770AF">
        <w:rPr>
          <w:rFonts w:ascii="Times New Roman" w:eastAsia="Calibri" w:hAnsi="Times New Roman" w:cs="Times New Roman"/>
          <w:color w:val="000000"/>
          <w:sz w:val="24"/>
          <w:szCs w:val="24"/>
        </w:rPr>
        <w:t xml:space="preserve">o obtain a final full unit expense for the fee, all activity unit expenses for the activities associated with that fee code are summed together and a final fully burdened fee unit expense is calculated.  This calculation ultimately yields the full unit expense to perform the work related to the fee one time.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The majority of fee unit expenses are calculated using this approach.  Fee code calculations using this approach are identified in </w:t>
      </w:r>
      <w:r w:rsidRPr="00F770AF">
        <w:rPr>
          <w:rFonts w:ascii="Times New Roman" w:eastAsia="Calibri" w:hAnsi="Times New Roman" w:cs="Times New Roman"/>
          <w:b/>
          <w:color w:val="000000"/>
          <w:sz w:val="24"/>
          <w:szCs w:val="24"/>
        </w:rPr>
        <w:t>Table 2</w:t>
      </w:r>
      <w:r w:rsidRPr="00F770AF">
        <w:rPr>
          <w:rFonts w:ascii="Times New Roman" w:eastAsia="Calibri" w:hAnsi="Times New Roman" w:cs="Times New Roman"/>
          <w:color w:val="000000"/>
          <w:sz w:val="24"/>
          <w:szCs w:val="24"/>
        </w:rPr>
        <w:t xml:space="preserve">. </w:t>
      </w:r>
    </w:p>
    <w:p w14:paraId="37F74F5B" w14:textId="77777777" w:rsidR="00F770AF" w:rsidRPr="00F770AF" w:rsidRDefault="00F770AF" w:rsidP="005D1793">
      <w:pPr>
        <w:autoSpaceDE w:val="0"/>
        <w:autoSpaceDN w:val="0"/>
        <w:adjustRightInd w:val="0"/>
        <w:spacing w:after="0" w:line="480" w:lineRule="auto"/>
        <w:rPr>
          <w:rFonts w:ascii="Times New Roman" w:eastAsia="Calibri" w:hAnsi="Times New Roman" w:cs="Times New Roman"/>
          <w:i/>
          <w:color w:val="000000"/>
          <w:sz w:val="24"/>
          <w:szCs w:val="24"/>
        </w:rPr>
      </w:pPr>
    </w:p>
    <w:p w14:paraId="25AC299B"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lastRenderedPageBreak/>
        <w:t>Total Activity Unit Expense Adjusted for Frequency of Occurrence</w:t>
      </w:r>
    </w:p>
    <w:p w14:paraId="58C4E717" w14:textId="77777777" w:rsidR="00F770AF" w:rsidRPr="00F770AF" w:rsidRDefault="00F770AF" w:rsidP="005D1793">
      <w:pPr>
        <w:autoSpaceDE w:val="0"/>
        <w:autoSpaceDN w:val="0"/>
        <w:adjustRightInd w:val="0"/>
        <w:spacing w:after="0" w:line="480" w:lineRule="auto"/>
        <w:contextualSpacing/>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This approach builds upon the </w:t>
      </w:r>
      <w:r w:rsidRPr="00F770AF">
        <w:rPr>
          <w:rFonts w:ascii="Times New Roman" w:eastAsia="Calibri" w:hAnsi="Times New Roman" w:cs="Times New Roman"/>
          <w:sz w:val="24"/>
          <w:szCs w:val="24"/>
        </w:rPr>
        <w:t xml:space="preserve">total activity unit expense approach discussed in the previous section.  </w:t>
      </w:r>
      <w:r w:rsidRPr="00F770AF">
        <w:rPr>
          <w:rFonts w:ascii="Times New Roman" w:eastAsia="Calibri" w:hAnsi="Times New Roman" w:cs="Times New Roman"/>
          <w:color w:val="000000"/>
          <w:sz w:val="24"/>
          <w:szCs w:val="24"/>
        </w:rPr>
        <w:t xml:space="preserve">For each fee, activity expenses are identified for the relevant activities, the activity expense is divided by the driver volume, and the activity unit expense is calculated. </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However, in some cases, for a given fee code, there may be an activity that is typically performed multiple times for every application rather than just once. </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Similarly, there may be other activities that are not always performed for every application.  This is termed “frequency of occurrence” in the ABI fee expense analyses.</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In such cases, to adjust for the frequency of occurrence, the activity driver volume as it relates to the total applications completed in the fiscal year is analyzed for the particular activity in question to determine a percentage factor.</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This factor identifies how often that activity occurs and is then applied to the average unit expense for each activity to determine the final activity unit expense.  The relevant activity unit expenses are then summed to determine an adjusted full unit expense for the fee.</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Fee code calculations using this approach are identified in </w:t>
      </w:r>
      <w:r w:rsidRPr="00F770AF">
        <w:rPr>
          <w:rFonts w:ascii="Times New Roman" w:eastAsia="Calibri" w:hAnsi="Times New Roman" w:cs="Times New Roman"/>
          <w:b/>
          <w:color w:val="000000"/>
          <w:sz w:val="24"/>
          <w:szCs w:val="24"/>
        </w:rPr>
        <w:t>Table 2</w:t>
      </w:r>
      <w:r w:rsidRPr="00F770AF">
        <w:rPr>
          <w:rFonts w:ascii="Times New Roman" w:eastAsia="Calibri" w:hAnsi="Times New Roman" w:cs="Times New Roman"/>
          <w:color w:val="000000"/>
          <w:sz w:val="24"/>
          <w:szCs w:val="24"/>
        </w:rPr>
        <w:t>.</w:t>
      </w:r>
    </w:p>
    <w:p w14:paraId="14E237A6" w14:textId="77777777" w:rsidR="00F770AF" w:rsidRPr="00F770AF" w:rsidRDefault="00F770AF" w:rsidP="005D1793">
      <w:pPr>
        <w:autoSpaceDE w:val="0"/>
        <w:autoSpaceDN w:val="0"/>
        <w:adjustRightInd w:val="0"/>
        <w:spacing w:after="0" w:line="480" w:lineRule="auto"/>
        <w:contextualSpacing/>
        <w:rPr>
          <w:rFonts w:ascii="Times New Roman" w:eastAsia="Calibri" w:hAnsi="Times New Roman" w:cs="Times New Roman"/>
          <w:i/>
          <w:color w:val="000000"/>
          <w:sz w:val="24"/>
          <w:szCs w:val="24"/>
        </w:rPr>
      </w:pPr>
    </w:p>
    <w:p w14:paraId="457D8A0F"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bCs/>
          <w:sz w:val="24"/>
          <w:szCs w:val="24"/>
        </w:rPr>
      </w:pPr>
      <w:r w:rsidRPr="00F770AF">
        <w:rPr>
          <w:rFonts w:ascii="Times New Roman" w:eastAsia="Calibri" w:hAnsi="Times New Roman" w:cs="Times New Roman"/>
          <w:b/>
          <w:bCs/>
          <w:sz w:val="24"/>
          <w:szCs w:val="24"/>
        </w:rPr>
        <w:t xml:space="preserve">Expense Build-up </w:t>
      </w:r>
    </w:p>
    <w:p w14:paraId="7C264879" w14:textId="761C3FE3"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When ABI does not have sufficient PPA and workload volume data to use the Total Activity Unit Expense method for a new process or if the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 xml:space="preserve">expense model activities do not align directly with fees, ABI uses the expense build-up approach to develop a unit expense for a fee.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This calculation is composed of compensation for representative positions, burden rates derived from the latest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 xml:space="preserve">expense model, and an estimation of hours of work performed to determine full expense of work associated with a given fee.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First, the compensation amount for the given position per the Office of Personnel Management (OPM) GS pay tables and special pay tables, as </w:t>
      </w:r>
      <w:r w:rsidRPr="00F770AF">
        <w:rPr>
          <w:rFonts w:ascii="Times New Roman" w:eastAsia="Calibri" w:hAnsi="Times New Roman" w:cs="Times New Roman"/>
          <w:color w:val="000000"/>
          <w:sz w:val="24"/>
          <w:szCs w:val="24"/>
        </w:rPr>
        <w:lastRenderedPageBreak/>
        <w:t>applicable, is burdened with associated benefits using a benefit rate for the specific organization</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The sum of the compensation and benefits is then burdened with internal secondary expense</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such as training and leave</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using the </w:t>
      </w:r>
      <w:r w:rsidR="00D2288C">
        <w:rPr>
          <w:rFonts w:ascii="Times New Roman" w:eastAsia="Calibri" w:hAnsi="Times New Roman" w:cs="Times New Roman"/>
          <w:color w:val="000000"/>
          <w:sz w:val="24"/>
          <w:szCs w:val="24"/>
        </w:rPr>
        <w:t>patent</w:t>
      </w:r>
      <w:r w:rsidRPr="00F770AF">
        <w:rPr>
          <w:rFonts w:ascii="Times New Roman" w:eastAsia="Calibri" w:hAnsi="Times New Roman" w:cs="Times New Roman"/>
          <w:color w:val="000000"/>
          <w:sz w:val="24"/>
          <w:szCs w:val="24"/>
        </w:rPr>
        <w:t xml:space="preserve"> model data.  The sum of the compensation, benefits</w:t>
      </w:r>
      <w:r w:rsidR="00ED49DF">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and secondary expense is then burdened with allocated expense from support service organizations within </w:t>
      </w:r>
      <w:r w:rsidR="00ED49DF">
        <w:rPr>
          <w:rFonts w:ascii="Times New Roman" w:eastAsia="Calibri" w:hAnsi="Times New Roman" w:cs="Times New Roman"/>
          <w:color w:val="000000"/>
          <w:sz w:val="24"/>
          <w:szCs w:val="24"/>
        </w:rPr>
        <w:t xml:space="preserve">the </w:t>
      </w:r>
      <w:r w:rsidRPr="00F770AF">
        <w:rPr>
          <w:rFonts w:ascii="Times New Roman" w:eastAsia="Calibri" w:hAnsi="Times New Roman" w:cs="Times New Roman"/>
          <w:color w:val="000000"/>
          <w:sz w:val="24"/>
          <w:szCs w:val="24"/>
        </w:rPr>
        <w:t>USPTO based on the</w:t>
      </w:r>
      <w:r w:rsidR="00D2288C">
        <w:rPr>
          <w:rFonts w:ascii="Times New Roman" w:eastAsia="Calibri" w:hAnsi="Times New Roman" w:cs="Times New Roman"/>
          <w:color w:val="000000"/>
          <w:sz w:val="24"/>
          <w:szCs w:val="24"/>
        </w:rPr>
        <w:t xml:space="preserve"> patent</w:t>
      </w:r>
      <w:r w:rsidRPr="00F770AF">
        <w:rPr>
          <w:rFonts w:ascii="Times New Roman" w:eastAsia="Calibri" w:hAnsi="Times New Roman" w:cs="Times New Roman"/>
          <w:color w:val="000000"/>
          <w:sz w:val="24"/>
          <w:szCs w:val="24"/>
        </w:rPr>
        <w:t xml:space="preserve"> model results for those respective organization</w:t>
      </w:r>
      <w:r w:rsidR="00901B30">
        <w:rPr>
          <w:rFonts w:ascii="Times New Roman" w:eastAsia="Calibri" w:hAnsi="Times New Roman" w:cs="Times New Roman"/>
          <w:color w:val="000000"/>
          <w:sz w:val="24"/>
          <w:szCs w:val="24"/>
        </w:rPr>
        <w:t>s</w:t>
      </w:r>
      <w:r w:rsidRPr="00F770AF">
        <w:rPr>
          <w:rFonts w:ascii="Times New Roman" w:eastAsia="Calibri" w:hAnsi="Times New Roman" w:cs="Times New Roman"/>
          <w:color w:val="000000"/>
          <w:sz w:val="24"/>
          <w:szCs w:val="24"/>
        </w:rPr>
        <w:t xml:space="preserve">. </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Once a final fully burdened total expense is calculated, the total is divided by 2080 hours to determine a fully burdened hourly rate for the position.</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Finally, the fully burdened hourly rate is multiplied by the number of hours the position performs work associated with the given fee to obtain a full expense related to the fee.</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If there are multiple positions performing various types of work, the sum totals of the expense per position are added together to determine a </w:t>
      </w:r>
      <w:r w:rsidR="00AE5A09">
        <w:rPr>
          <w:rFonts w:ascii="Times New Roman" w:eastAsia="Calibri" w:hAnsi="Times New Roman" w:cs="Times New Roman"/>
          <w:color w:val="000000"/>
          <w:sz w:val="24"/>
          <w:szCs w:val="24"/>
        </w:rPr>
        <w:t xml:space="preserve">total </w:t>
      </w:r>
      <w:r w:rsidRPr="00F770AF">
        <w:rPr>
          <w:rFonts w:ascii="Times New Roman" w:eastAsia="Calibri" w:hAnsi="Times New Roman" w:cs="Times New Roman"/>
          <w:color w:val="000000"/>
          <w:sz w:val="24"/>
          <w:szCs w:val="24"/>
        </w:rPr>
        <w:t>final fee expense.</w:t>
      </w:r>
    </w:p>
    <w:p w14:paraId="63B740CB" w14:textId="77777777" w:rsidR="00F770AF" w:rsidRPr="00F770AF" w:rsidRDefault="00F770AF" w:rsidP="005D1793">
      <w:pPr>
        <w:spacing w:before="100" w:beforeAutospacing="1" w:after="100" w:afterAutospacing="1"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Surveys are a common method of determining the hours necessary to perform a given task. </w:t>
      </w:r>
      <w:r w:rsidR="00ED49DF">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In PTAB, for example, there were too few Covered Business Methods (CBM) cases to provide ABI with the model activity expense data and workload output necessary to follow the Total Activity Unit Expenses method.  For that reason, ABI surveyed the administrative patent judges (APJs) and paralegals working on CBM proceedings and used the estimated hours of work performed combined with their average compensation and burdening for support expenses from within PTAB and throughout USPTO to determine the fully burdened unit expense of certain fees. </w:t>
      </w:r>
    </w:p>
    <w:p w14:paraId="083D88E3" w14:textId="599B432C"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 xml:space="preserve">Depending on the fee code, it is also necessary in some expense build-ups to apply an adjustment factor to the overall expense build up result to account for cases or applications that do not follow the given process from start to finish and terminate at an earlier stage in the process.  As these cases require less effort measured in staff time, the total expense must be reduced to </w:t>
      </w:r>
      <w:r w:rsidRPr="00F770AF">
        <w:rPr>
          <w:rFonts w:ascii="Times New Roman" w:eastAsia="Calibri" w:hAnsi="Times New Roman" w:cs="Times New Roman"/>
          <w:color w:val="000000"/>
          <w:sz w:val="24"/>
          <w:szCs w:val="24"/>
        </w:rPr>
        <w:lastRenderedPageBreak/>
        <w:t xml:space="preserve">represent the actual expenses incurred by the agency.  As an example, for the CBM proceedings within the PTAB, an adjustment is made by using an estimated weighted average of hours spent on cases settled before final written decision and those that reach a final written decision.  </w:t>
      </w:r>
      <w:r w:rsidR="00314FC1">
        <w:rPr>
          <w:rFonts w:ascii="Times New Roman" w:eastAsia="Calibri" w:hAnsi="Times New Roman" w:cs="Times New Roman"/>
          <w:color w:val="000000"/>
          <w:sz w:val="24"/>
          <w:szCs w:val="24"/>
        </w:rPr>
        <w:t xml:space="preserve">The fee unit expenses for the Office of Enrollment &amp; Discipline are also based on this calculation method.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F770AF">
        <w:rPr>
          <w:rFonts w:ascii="Times New Roman" w:eastAsia="Calibri" w:hAnsi="Times New Roman" w:cs="Times New Roman"/>
          <w:b/>
          <w:color w:val="000000"/>
          <w:sz w:val="24"/>
          <w:szCs w:val="24"/>
        </w:rPr>
        <w:t>Table 2</w:t>
      </w:r>
      <w:r w:rsidRPr="00F770AF">
        <w:rPr>
          <w:rFonts w:ascii="Times New Roman" w:eastAsia="Calibri" w:hAnsi="Times New Roman" w:cs="Times New Roman"/>
          <w:color w:val="000000"/>
          <w:sz w:val="24"/>
          <w:szCs w:val="24"/>
        </w:rPr>
        <w:t xml:space="preserve">. </w:t>
      </w:r>
    </w:p>
    <w:p w14:paraId="3BB91779"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46C660D6" w14:textId="77777777" w:rsidR="00F770AF" w:rsidRPr="00F770AF" w:rsidRDefault="00F770AF" w:rsidP="005D1793">
      <w:pPr>
        <w:numPr>
          <w:ilvl w:val="0"/>
          <w:numId w:val="34"/>
        </w:numPr>
        <w:spacing w:after="0" w:line="480" w:lineRule="auto"/>
        <w:contextualSpacing/>
        <w:rPr>
          <w:rFonts w:ascii="Times New Roman" w:eastAsia="Calibri" w:hAnsi="Times New Roman" w:cs="Times New Roman"/>
          <w:b/>
          <w:color w:val="000000"/>
          <w:sz w:val="24"/>
          <w:szCs w:val="24"/>
        </w:rPr>
      </w:pPr>
      <w:r w:rsidRPr="00F770AF">
        <w:rPr>
          <w:rFonts w:ascii="Times New Roman" w:eastAsia="Calibri" w:hAnsi="Times New Roman" w:cs="Times New Roman"/>
          <w:b/>
          <w:color w:val="000000"/>
          <w:sz w:val="24"/>
          <w:szCs w:val="24"/>
        </w:rPr>
        <w:t>Similar Work Estimation</w:t>
      </w:r>
    </w:p>
    <w:p w14:paraId="437DD074" w14:textId="7C2F8B16" w:rsidR="00F770AF" w:rsidRPr="00F770AF" w:rsidRDefault="00F770AF" w:rsidP="005D1793">
      <w:pPr>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ABI uses this method when very little historical data is available and a fee unit exp</w:t>
      </w:r>
      <w:r w:rsidR="00CC18C2">
        <w:rPr>
          <w:rFonts w:ascii="Times New Roman" w:eastAsia="Calibri" w:hAnsi="Times New Roman" w:cs="Times New Roman"/>
          <w:color w:val="000000"/>
          <w:sz w:val="24"/>
          <w:szCs w:val="24"/>
        </w:rPr>
        <w:t xml:space="preserve">ense is required.  </w:t>
      </w:r>
      <w:r w:rsidRPr="00F770AF">
        <w:rPr>
          <w:rFonts w:ascii="Times New Roman" w:eastAsia="Calibri" w:hAnsi="Times New Roman" w:cs="Times New Roman"/>
          <w:color w:val="000000"/>
          <w:sz w:val="24"/>
          <w:szCs w:val="24"/>
        </w:rPr>
        <w:t xml:space="preserve">For these situations, ABI works with organizational subject matter experts (SMEs) to determine other similar activities with available expense data to estimate the fee expense.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After consulting with PTAB SMEs, CBM fee unit expenses were used to estimate the unit expense of Post Grant Review (PGR</w:t>
      </w:r>
      <w:r w:rsidR="00CC18C2">
        <w:rPr>
          <w:rFonts w:ascii="Times New Roman" w:eastAsia="Calibri" w:hAnsi="Times New Roman" w:cs="Times New Roman"/>
          <w:color w:val="000000"/>
          <w:sz w:val="24"/>
          <w:szCs w:val="24"/>
        </w:rPr>
        <w:t>)</w:t>
      </w:r>
      <w:r w:rsidRPr="00F770AF">
        <w:rPr>
          <w:rFonts w:ascii="Times New Roman" w:eastAsia="Calibri" w:hAnsi="Times New Roman" w:cs="Times New Roman"/>
          <w:color w:val="000000"/>
          <w:sz w:val="24"/>
          <w:szCs w:val="24"/>
        </w:rPr>
        <w:t xml:space="preserve">.  Fee code calculations using this approach are identified in </w:t>
      </w:r>
      <w:r w:rsidRPr="00F770AF">
        <w:rPr>
          <w:rFonts w:ascii="Times New Roman" w:eastAsia="Calibri" w:hAnsi="Times New Roman" w:cs="Times New Roman"/>
          <w:b/>
          <w:color w:val="000000"/>
          <w:sz w:val="24"/>
          <w:szCs w:val="24"/>
        </w:rPr>
        <w:t>Table 2</w:t>
      </w:r>
      <w:r w:rsidRPr="00F770AF">
        <w:rPr>
          <w:rFonts w:ascii="Times New Roman" w:eastAsia="Calibri" w:hAnsi="Times New Roman" w:cs="Times New Roman"/>
          <w:color w:val="000000"/>
          <w:sz w:val="24"/>
          <w:szCs w:val="24"/>
        </w:rPr>
        <w:t xml:space="preserve">. </w:t>
      </w:r>
    </w:p>
    <w:p w14:paraId="4CB2BC65" w14:textId="77777777" w:rsidR="00F770AF" w:rsidRPr="00F770AF" w:rsidRDefault="00F770AF" w:rsidP="005D1793">
      <w:pPr>
        <w:spacing w:after="0" w:line="480" w:lineRule="auto"/>
        <w:rPr>
          <w:rFonts w:ascii="Times New Roman" w:eastAsia="Calibri" w:hAnsi="Times New Roman" w:cs="Times New Roman"/>
          <w:color w:val="000000"/>
          <w:sz w:val="24"/>
          <w:szCs w:val="24"/>
        </w:rPr>
      </w:pPr>
    </w:p>
    <w:p w14:paraId="7FF248C0" w14:textId="77777777" w:rsidR="00F770AF" w:rsidRPr="00F770AF" w:rsidRDefault="00F770AF" w:rsidP="005D1793">
      <w:pPr>
        <w:numPr>
          <w:ilvl w:val="0"/>
          <w:numId w:val="34"/>
        </w:numPr>
        <w:autoSpaceDE w:val="0"/>
        <w:autoSpaceDN w:val="0"/>
        <w:adjustRightInd w:val="0"/>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Hybrid - Expense Build-up and Activity Unit Expense</w:t>
      </w:r>
    </w:p>
    <w:p w14:paraId="0CDDFAB2" w14:textId="24810817" w:rsidR="00F770AF" w:rsidRDefault="00F770AF" w:rsidP="005D1793">
      <w:pPr>
        <w:autoSpaceDE w:val="0"/>
        <w:autoSpaceDN w:val="0"/>
        <w:adjustRightInd w:val="0"/>
        <w:spacing w:after="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sz w:val="24"/>
          <w:szCs w:val="24"/>
        </w:rPr>
        <w:t>In some cases, the ABI</w:t>
      </w:r>
      <w:r w:rsidR="00D2288C">
        <w:rPr>
          <w:rFonts w:ascii="Times New Roman" w:eastAsia="Calibri" w:hAnsi="Times New Roman" w:cs="Times New Roman"/>
          <w:sz w:val="24"/>
          <w:szCs w:val="24"/>
        </w:rPr>
        <w:t xml:space="preserve"> patent</w:t>
      </w:r>
      <w:r w:rsidRPr="00F770AF">
        <w:rPr>
          <w:rFonts w:ascii="Times New Roman" w:eastAsia="Calibri" w:hAnsi="Times New Roman" w:cs="Times New Roman"/>
          <w:sz w:val="24"/>
          <w:szCs w:val="24"/>
        </w:rPr>
        <w:t xml:space="preserve"> expense model captures the overall expenses for activities associated with certain fees, but </w:t>
      </w:r>
      <w:r w:rsidR="0018724B">
        <w:rPr>
          <w:rFonts w:ascii="Times New Roman" w:eastAsia="Calibri" w:hAnsi="Times New Roman" w:cs="Times New Roman"/>
          <w:sz w:val="24"/>
          <w:szCs w:val="24"/>
        </w:rPr>
        <w:t xml:space="preserve">the expense data is at too high of </w:t>
      </w:r>
      <w:r w:rsidRPr="00F770AF">
        <w:rPr>
          <w:rFonts w:ascii="Times New Roman" w:eastAsia="Calibri" w:hAnsi="Times New Roman" w:cs="Times New Roman"/>
          <w:sz w:val="24"/>
          <w:szCs w:val="24"/>
        </w:rPr>
        <w:t xml:space="preserve">a level to use the </w:t>
      </w:r>
      <w:r w:rsidRPr="00F770AF">
        <w:rPr>
          <w:rFonts w:ascii="Times New Roman" w:eastAsia="Calibri" w:hAnsi="Times New Roman" w:cs="Times New Roman"/>
          <w:color w:val="000000"/>
          <w:sz w:val="24"/>
          <w:szCs w:val="24"/>
        </w:rPr>
        <w:t xml:space="preserve">Total Activity Unit Expense method to determine the fee unit expense. </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In these situations, ABI uses initial activity expense from the model but also requires additional calculations to determine the fee unit expense of the service provided.</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This approach uses a hybrid methodology leveraging </w:t>
      </w:r>
      <w:r w:rsidR="00D2288C">
        <w:rPr>
          <w:rFonts w:ascii="Times New Roman" w:eastAsia="Calibri" w:hAnsi="Times New Roman" w:cs="Times New Roman"/>
          <w:color w:val="000000"/>
          <w:sz w:val="24"/>
          <w:szCs w:val="24"/>
        </w:rPr>
        <w:t xml:space="preserve">patent </w:t>
      </w:r>
      <w:r w:rsidRPr="00F770AF">
        <w:rPr>
          <w:rFonts w:ascii="Times New Roman" w:eastAsia="Calibri" w:hAnsi="Times New Roman" w:cs="Times New Roman"/>
          <w:color w:val="000000"/>
          <w:sz w:val="24"/>
          <w:szCs w:val="24"/>
        </w:rPr>
        <w:t xml:space="preserve">model activity expense data in addition to external expense calculations to determine a final fee unit expense, utilizing a combined method of what is discussed in methodologies I and III. For example, many expenses associated with the reexamination process are captured collectively in one </w:t>
      </w:r>
      <w:r w:rsidR="004B676B">
        <w:rPr>
          <w:rFonts w:ascii="Times New Roman" w:eastAsia="Calibri" w:hAnsi="Times New Roman" w:cs="Times New Roman"/>
          <w:color w:val="000000"/>
          <w:sz w:val="24"/>
          <w:szCs w:val="24"/>
        </w:rPr>
        <w:t>p</w:t>
      </w:r>
      <w:r w:rsidRPr="00F770AF">
        <w:rPr>
          <w:rFonts w:ascii="Times New Roman" w:eastAsia="Calibri" w:hAnsi="Times New Roman" w:cs="Times New Roman"/>
          <w:color w:val="000000"/>
          <w:sz w:val="24"/>
          <w:szCs w:val="24"/>
        </w:rPr>
        <w:t xml:space="preserve">atent </w:t>
      </w:r>
      <w:r w:rsidR="004B676B">
        <w:rPr>
          <w:rFonts w:ascii="Times New Roman" w:eastAsia="Calibri" w:hAnsi="Times New Roman" w:cs="Times New Roman"/>
          <w:color w:val="000000"/>
          <w:sz w:val="24"/>
          <w:szCs w:val="24"/>
        </w:rPr>
        <w:t xml:space="preserve">expense </w:t>
      </w:r>
      <w:r w:rsidRPr="00F770AF">
        <w:rPr>
          <w:rFonts w:ascii="Times New Roman" w:eastAsia="Calibri" w:hAnsi="Times New Roman" w:cs="Times New Roman"/>
          <w:color w:val="000000"/>
          <w:sz w:val="24"/>
          <w:szCs w:val="24"/>
        </w:rPr>
        <w:t xml:space="preserve">model activity and cannot </w:t>
      </w:r>
      <w:r w:rsidR="00AE5A09">
        <w:rPr>
          <w:rFonts w:ascii="Times New Roman" w:eastAsia="Calibri" w:hAnsi="Times New Roman" w:cs="Times New Roman"/>
          <w:color w:val="000000"/>
          <w:sz w:val="24"/>
          <w:szCs w:val="24"/>
        </w:rPr>
        <w:t>be easily</w:t>
      </w:r>
      <w:r w:rsidRPr="00F770AF">
        <w:rPr>
          <w:rFonts w:ascii="Times New Roman" w:eastAsia="Calibri" w:hAnsi="Times New Roman" w:cs="Times New Roman"/>
          <w:color w:val="000000"/>
          <w:sz w:val="24"/>
          <w:szCs w:val="24"/>
        </w:rPr>
        <w:t xml:space="preserve"> mapped to multiple fees. </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lastRenderedPageBreak/>
        <w:t>For this reason, the expense of a certain part of the reexam process (e.g., denials and petitions) is determined using the expense build up method to calculate a full expense for a denial and for a petition.</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The sum of this expense is then subtracted from the total reexamination model activity expense, leaving the expense associated only with the reexamination fee code.</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The unit expense for the reexamination fee code is finally determined based on the number of actions in reexamined applications based on PALM data. </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Fee code calculations using this approach are identified in </w:t>
      </w:r>
      <w:r w:rsidRPr="00F770AF">
        <w:rPr>
          <w:rFonts w:ascii="Times New Roman" w:eastAsia="Calibri" w:hAnsi="Times New Roman" w:cs="Times New Roman"/>
          <w:b/>
          <w:color w:val="000000"/>
          <w:sz w:val="24"/>
          <w:szCs w:val="24"/>
        </w:rPr>
        <w:t>Table 2</w:t>
      </w:r>
      <w:r w:rsidRPr="00F770AF">
        <w:rPr>
          <w:rFonts w:ascii="Times New Roman" w:eastAsia="Calibri" w:hAnsi="Times New Roman" w:cs="Times New Roman"/>
          <w:color w:val="000000"/>
          <w:sz w:val="24"/>
          <w:szCs w:val="24"/>
        </w:rPr>
        <w:t xml:space="preserve">. </w:t>
      </w:r>
    </w:p>
    <w:p w14:paraId="3AE72567" w14:textId="77777777" w:rsidR="004C428B" w:rsidRPr="00F770AF" w:rsidRDefault="004C428B" w:rsidP="005D1793">
      <w:pPr>
        <w:autoSpaceDE w:val="0"/>
        <w:autoSpaceDN w:val="0"/>
        <w:adjustRightInd w:val="0"/>
        <w:spacing w:after="0" w:line="480" w:lineRule="auto"/>
        <w:rPr>
          <w:rFonts w:ascii="Times New Roman" w:eastAsia="Calibri" w:hAnsi="Times New Roman" w:cs="Times New Roman"/>
          <w:color w:val="000000"/>
          <w:sz w:val="24"/>
          <w:szCs w:val="24"/>
        </w:rPr>
      </w:pPr>
    </w:p>
    <w:p w14:paraId="5092B6BC" w14:textId="77777777" w:rsidR="00F770AF" w:rsidRPr="00F770AF" w:rsidRDefault="00F770AF" w:rsidP="005D1793">
      <w:pPr>
        <w:numPr>
          <w:ilvl w:val="0"/>
          <w:numId w:val="34"/>
        </w:numPr>
        <w:autoSpaceDE w:val="0"/>
        <w:autoSpaceDN w:val="0"/>
        <w:adjustRightInd w:val="0"/>
        <w:spacing w:after="0" w:line="480" w:lineRule="auto"/>
        <w:contextualSpacing/>
        <w:rPr>
          <w:rFonts w:ascii="Times New Roman" w:eastAsia="Calibri" w:hAnsi="Times New Roman" w:cs="Times New Roman"/>
          <w:b/>
          <w:sz w:val="24"/>
          <w:szCs w:val="24"/>
        </w:rPr>
      </w:pPr>
      <w:r w:rsidRPr="00F770AF">
        <w:rPr>
          <w:rFonts w:ascii="Times New Roman" w:eastAsia="Calibri" w:hAnsi="Times New Roman" w:cs="Times New Roman"/>
          <w:b/>
          <w:bCs/>
          <w:sz w:val="24"/>
          <w:szCs w:val="24"/>
        </w:rPr>
        <w:t xml:space="preserve">Incremental Expense </w:t>
      </w:r>
    </w:p>
    <w:p w14:paraId="27792DBB" w14:textId="7D5F9FDA" w:rsidR="00F770AF" w:rsidRPr="00F770AF" w:rsidRDefault="00F770AF" w:rsidP="005D1793">
      <w:pPr>
        <w:spacing w:before="120" w:after="240" w:line="480" w:lineRule="auto"/>
        <w:rPr>
          <w:rFonts w:ascii="Times New Roman" w:eastAsia="Calibri" w:hAnsi="Times New Roman" w:cs="Times New Roman"/>
          <w:color w:val="000000"/>
          <w:sz w:val="24"/>
          <w:szCs w:val="24"/>
        </w:rPr>
      </w:pPr>
      <w:r w:rsidRPr="00F770AF">
        <w:rPr>
          <w:rFonts w:ascii="Times New Roman" w:eastAsia="Calibri" w:hAnsi="Times New Roman" w:cs="Times New Roman"/>
          <w:color w:val="000000"/>
          <w:sz w:val="24"/>
          <w:szCs w:val="24"/>
        </w:rPr>
        <w:t>The incremental expense approach builds further upon the Total</w:t>
      </w:r>
      <w:r w:rsidRPr="00F770AF">
        <w:rPr>
          <w:rFonts w:ascii="Times New Roman" w:eastAsia="Calibri" w:hAnsi="Times New Roman" w:cs="Times New Roman"/>
          <w:bCs/>
          <w:sz w:val="24"/>
          <w:szCs w:val="24"/>
        </w:rPr>
        <w:t xml:space="preserve"> Activity Unit Expense Adjusted for Frequency of Occurrence methodology</w:t>
      </w:r>
      <w:r w:rsidRPr="00F770AF">
        <w:rPr>
          <w:rFonts w:ascii="Times New Roman" w:eastAsia="Calibri" w:hAnsi="Times New Roman" w:cs="Times New Roman"/>
          <w:color w:val="000000"/>
          <w:sz w:val="24"/>
          <w:szCs w:val="24"/>
        </w:rPr>
        <w:t xml:space="preserve">.  For the Request for Continued Examination (RCE) fees, there is an additional incremental expense calculation step required to obtain the final expense of an RCE.  All relevant activity expenses, driver volumes, and adjusted activity unit expenses related to the RCE are calculated using the </w:t>
      </w:r>
      <w:r w:rsidRPr="00F770AF">
        <w:rPr>
          <w:rFonts w:ascii="Times New Roman" w:eastAsia="Calibri" w:hAnsi="Times New Roman" w:cs="Times New Roman"/>
          <w:bCs/>
          <w:sz w:val="24"/>
          <w:szCs w:val="24"/>
        </w:rPr>
        <w:t xml:space="preserve">Total Activity Unit Expense Adjusted for Frequency of Occurrence approach. </w:t>
      </w:r>
      <w:r w:rsidR="004B676B">
        <w:rPr>
          <w:rFonts w:ascii="Times New Roman" w:eastAsia="Calibri" w:hAnsi="Times New Roman" w:cs="Times New Roman"/>
          <w:bCs/>
          <w:sz w:val="24"/>
          <w:szCs w:val="24"/>
        </w:rPr>
        <w:t xml:space="preserve"> </w:t>
      </w:r>
      <w:r w:rsidRPr="00F770AF">
        <w:rPr>
          <w:rFonts w:ascii="Times New Roman" w:eastAsia="Calibri" w:hAnsi="Times New Roman" w:cs="Times New Roman"/>
          <w:bCs/>
          <w:sz w:val="24"/>
          <w:szCs w:val="24"/>
        </w:rPr>
        <w:t xml:space="preserve">However, this approach is applied to two scenarios: (1) </w:t>
      </w:r>
      <w:r w:rsidRPr="00F770AF">
        <w:rPr>
          <w:rFonts w:ascii="Times New Roman" w:eastAsia="Calibri" w:hAnsi="Times New Roman" w:cs="Times New Roman"/>
          <w:color w:val="000000"/>
          <w:sz w:val="24"/>
          <w:szCs w:val="24"/>
        </w:rPr>
        <w:t xml:space="preserve">the expense of a single application with no request for continued examination, and (2) the expense of a single application with one request for continued examination. </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For some activities, different frequency factors are applied for each scenario depending on workloads associated with the activity, resulting in different adjusted unit expenses for the activity. </w:t>
      </w:r>
      <w:r w:rsidR="00CF2A34">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A unit expense is then calculated for both the single application with no RCE, and the single application with one RCE. Finally, in order to identify the incremental expense of an RCE, the difference between the final unit expense of the single application with no RCE and the single application with one RCE is calculated. </w:t>
      </w:r>
    </w:p>
    <w:p w14:paraId="6EDC13D5" w14:textId="77777777" w:rsidR="00F770AF" w:rsidRPr="00F770AF" w:rsidRDefault="00F770AF" w:rsidP="005D1793">
      <w:pPr>
        <w:spacing w:after="0" w:line="480" w:lineRule="auto"/>
        <w:rPr>
          <w:rFonts w:ascii="Times New Roman" w:eastAsia="Calibri" w:hAnsi="Times New Roman" w:cs="Times New Roman"/>
          <w:b/>
          <w:color w:val="000000"/>
          <w:sz w:val="24"/>
          <w:szCs w:val="24"/>
        </w:rPr>
      </w:pPr>
      <w:r w:rsidRPr="00F770AF">
        <w:rPr>
          <w:rFonts w:ascii="Times New Roman" w:eastAsia="Calibri" w:hAnsi="Times New Roman" w:cs="Times New Roman"/>
          <w:color w:val="000000"/>
          <w:sz w:val="24"/>
          <w:szCs w:val="24"/>
        </w:rPr>
        <w:lastRenderedPageBreak/>
        <w:t xml:space="preserve">Similarly, the same incremental approach is used to determine the expense of the second and subsequent RCE. </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The two scenarios presented to determine incremental expense for the second RCE are slightly different than for the first RCE, but the same basic method applies.</w:t>
      </w:r>
      <w:r w:rsidR="004B676B">
        <w:rPr>
          <w:rFonts w:ascii="Times New Roman" w:eastAsia="Calibri" w:hAnsi="Times New Roman" w:cs="Times New Roman"/>
          <w:color w:val="000000"/>
          <w:sz w:val="24"/>
          <w:szCs w:val="24"/>
        </w:rPr>
        <w:t xml:space="preserve"> </w:t>
      </w:r>
      <w:r w:rsidRPr="00F770AF">
        <w:rPr>
          <w:rFonts w:ascii="Times New Roman" w:eastAsia="Calibri" w:hAnsi="Times New Roman" w:cs="Times New Roman"/>
          <w:color w:val="000000"/>
          <w:sz w:val="24"/>
          <w:szCs w:val="24"/>
        </w:rPr>
        <w:t xml:space="preserve"> The scenarios are: (1) the expense of a single application that has already performed one RCE and (2) the expense of a single application that has completed a se</w:t>
      </w:r>
      <w:r w:rsidR="0018724B">
        <w:rPr>
          <w:rFonts w:ascii="Times New Roman" w:eastAsia="Calibri" w:hAnsi="Times New Roman" w:cs="Times New Roman"/>
          <w:color w:val="000000"/>
          <w:sz w:val="24"/>
          <w:szCs w:val="24"/>
        </w:rPr>
        <w:t xml:space="preserve">cond RCE. </w:t>
      </w:r>
      <w:r w:rsidR="004B676B">
        <w:rPr>
          <w:rFonts w:ascii="Times New Roman" w:eastAsia="Calibri" w:hAnsi="Times New Roman" w:cs="Times New Roman"/>
          <w:color w:val="000000"/>
          <w:sz w:val="24"/>
          <w:szCs w:val="24"/>
        </w:rPr>
        <w:t xml:space="preserve"> </w:t>
      </w:r>
      <w:r w:rsidR="0018724B">
        <w:rPr>
          <w:rFonts w:ascii="Times New Roman" w:eastAsia="Calibri" w:hAnsi="Times New Roman" w:cs="Times New Roman"/>
          <w:color w:val="000000"/>
          <w:sz w:val="24"/>
          <w:szCs w:val="24"/>
        </w:rPr>
        <w:t>All other calculation</w:t>
      </w:r>
      <w:r w:rsidRPr="00F770AF">
        <w:rPr>
          <w:rFonts w:ascii="Times New Roman" w:eastAsia="Calibri" w:hAnsi="Times New Roman" w:cs="Times New Roman"/>
          <w:color w:val="000000"/>
          <w:sz w:val="24"/>
          <w:szCs w:val="24"/>
        </w:rPr>
        <w:t xml:space="preserve"> methods remain the same.  Fee code calculations using this approach are identified in </w:t>
      </w:r>
      <w:r w:rsidR="005D1793">
        <w:rPr>
          <w:rFonts w:ascii="Times New Roman" w:eastAsia="Calibri" w:hAnsi="Times New Roman" w:cs="Times New Roman"/>
          <w:b/>
          <w:color w:val="000000"/>
          <w:sz w:val="24"/>
          <w:szCs w:val="24"/>
        </w:rPr>
        <w:t xml:space="preserve">Table 2. </w:t>
      </w:r>
    </w:p>
    <w:p w14:paraId="0BF1B55D" w14:textId="77777777" w:rsidR="005D1793" w:rsidRDefault="005D1793" w:rsidP="005D1793">
      <w:pPr>
        <w:spacing w:after="200" w:line="240" w:lineRule="auto"/>
        <w:rPr>
          <w:rFonts w:ascii="Times New Roman" w:eastAsia="Calibri" w:hAnsi="Times New Roman" w:cs="Times New Roman"/>
          <w:i/>
          <w:iCs/>
          <w:color w:val="000000"/>
          <w:sz w:val="18"/>
          <w:szCs w:val="18"/>
        </w:rPr>
      </w:pPr>
    </w:p>
    <w:p w14:paraId="52C76250" w14:textId="77777777" w:rsidR="005D1793" w:rsidRPr="00F770AF" w:rsidRDefault="005D1793" w:rsidP="005D1793">
      <w:pPr>
        <w:spacing w:after="200" w:line="240" w:lineRule="auto"/>
        <w:jc w:val="center"/>
        <w:rPr>
          <w:rFonts w:ascii="Times New Roman" w:eastAsia="Calibri" w:hAnsi="Times New Roman" w:cs="Times New Roman"/>
          <w:b/>
          <w:iCs/>
          <w:sz w:val="18"/>
          <w:szCs w:val="18"/>
        </w:rPr>
      </w:pPr>
      <w:r w:rsidRPr="00F770AF">
        <w:rPr>
          <w:rFonts w:ascii="Times New Roman" w:eastAsia="Calibri" w:hAnsi="Times New Roman" w:cs="Times New Roman"/>
          <w:b/>
          <w:iCs/>
          <w:sz w:val="18"/>
          <w:szCs w:val="18"/>
        </w:rPr>
        <w:t xml:space="preserve">Table </w:t>
      </w:r>
      <w:r w:rsidRPr="00F770AF">
        <w:rPr>
          <w:rFonts w:ascii="Times New Roman" w:eastAsia="Calibri" w:hAnsi="Times New Roman" w:cs="Times New Roman"/>
          <w:b/>
          <w:iCs/>
          <w:sz w:val="18"/>
          <w:szCs w:val="18"/>
        </w:rPr>
        <w:fldChar w:fldCharType="begin"/>
      </w:r>
      <w:r w:rsidRPr="00F770AF">
        <w:rPr>
          <w:rFonts w:ascii="Times New Roman" w:eastAsia="Calibri" w:hAnsi="Times New Roman" w:cs="Times New Roman"/>
          <w:b/>
          <w:iCs/>
          <w:sz w:val="18"/>
          <w:szCs w:val="18"/>
        </w:rPr>
        <w:instrText xml:space="preserve"> SEQ Table \* ARABIC </w:instrText>
      </w:r>
      <w:r w:rsidRPr="00F770AF">
        <w:rPr>
          <w:rFonts w:ascii="Times New Roman" w:eastAsia="Calibri" w:hAnsi="Times New Roman" w:cs="Times New Roman"/>
          <w:b/>
          <w:iCs/>
          <w:sz w:val="18"/>
          <w:szCs w:val="18"/>
        </w:rPr>
        <w:fldChar w:fldCharType="separate"/>
      </w:r>
      <w:r>
        <w:rPr>
          <w:rFonts w:ascii="Times New Roman" w:eastAsia="Calibri" w:hAnsi="Times New Roman" w:cs="Times New Roman"/>
          <w:b/>
          <w:iCs/>
          <w:noProof/>
          <w:sz w:val="18"/>
          <w:szCs w:val="18"/>
        </w:rPr>
        <w:t>2</w:t>
      </w:r>
      <w:r w:rsidRPr="00F770AF">
        <w:rPr>
          <w:rFonts w:ascii="Times New Roman" w:eastAsia="Calibri" w:hAnsi="Times New Roman" w:cs="Times New Roman"/>
          <w:b/>
          <w:iCs/>
          <w:sz w:val="18"/>
          <w:szCs w:val="18"/>
        </w:rPr>
        <w:fldChar w:fldCharType="end"/>
      </w:r>
      <w:r w:rsidRPr="00F770AF">
        <w:rPr>
          <w:rFonts w:ascii="Times New Roman" w:eastAsia="Calibri" w:hAnsi="Times New Roman" w:cs="Times New Roman"/>
          <w:b/>
          <w:iCs/>
          <w:sz w:val="18"/>
          <w:szCs w:val="18"/>
        </w:rPr>
        <w:t>. Fee Unit Expense Trend and Calculation Methodology</w:t>
      </w:r>
      <w:r w:rsidRPr="00F770AF">
        <w:rPr>
          <w:rFonts w:ascii="Times New Roman" w:eastAsia="Calibri" w:hAnsi="Times New Roman" w:cs="Times New Roman"/>
          <w:b/>
          <w:iCs/>
          <w:sz w:val="18"/>
          <w:szCs w:val="18"/>
          <w:vertAlign w:val="superscript"/>
        </w:rPr>
        <w:footnoteReference w:id="3"/>
      </w:r>
    </w:p>
    <w:p w14:paraId="46137360" w14:textId="77777777" w:rsidR="00F770AF" w:rsidRPr="005D1793" w:rsidRDefault="005D1793" w:rsidP="005D1793">
      <w:pPr>
        <w:spacing w:after="0" w:line="480" w:lineRule="auto"/>
        <w:jc w:val="center"/>
        <w:rPr>
          <w:rFonts w:ascii="Times New Roman" w:eastAsia="Calibri" w:hAnsi="Times New Roman" w:cs="Times New Roman"/>
          <w:b/>
          <w:i/>
          <w:sz w:val="20"/>
          <w:szCs w:val="20"/>
        </w:rPr>
      </w:pPr>
      <w:bookmarkStart w:id="2" w:name="_Ref442782235"/>
      <w:r w:rsidRPr="002566B7">
        <w:rPr>
          <w:rFonts w:ascii="Times New Roman" w:eastAsia="Calibri" w:hAnsi="Times New Roman" w:cs="Times New Roman"/>
          <w:i/>
          <w:color w:val="000000"/>
          <w:sz w:val="20"/>
          <w:szCs w:val="20"/>
        </w:rPr>
        <w:t>Note: FY 2016 and 2017 are included for comparison purposes.</w:t>
      </w:r>
      <w:bookmarkEnd w:id="2"/>
    </w:p>
    <w:tbl>
      <w:tblPr>
        <w:tblW w:w="11250" w:type="dxa"/>
        <w:tblInd w:w="-910" w:type="dxa"/>
        <w:tblLook w:val="04A0" w:firstRow="1" w:lastRow="0" w:firstColumn="1" w:lastColumn="0" w:noHBand="0" w:noVBand="1"/>
      </w:tblPr>
      <w:tblGrid>
        <w:gridCol w:w="1800"/>
        <w:gridCol w:w="4950"/>
        <w:gridCol w:w="906"/>
        <w:gridCol w:w="905"/>
        <w:gridCol w:w="905"/>
        <w:gridCol w:w="1784"/>
      </w:tblGrid>
      <w:tr w:rsidR="004C428B" w:rsidRPr="004C428B" w14:paraId="1A02928E" w14:textId="77777777" w:rsidTr="00987C61">
        <w:trPr>
          <w:trHeight w:val="270"/>
          <w:tblHeader/>
        </w:trPr>
        <w:tc>
          <w:tcPr>
            <w:tcW w:w="1800" w:type="dxa"/>
            <w:tcBorders>
              <w:top w:val="single" w:sz="8" w:space="0" w:color="auto"/>
              <w:left w:val="single" w:sz="8" w:space="0" w:color="auto"/>
              <w:bottom w:val="nil"/>
              <w:right w:val="nil"/>
            </w:tcBorders>
            <w:shd w:val="clear" w:color="000000" w:fill="000000"/>
            <w:vAlign w:val="center"/>
            <w:hideMark/>
          </w:tcPr>
          <w:p w14:paraId="733DFB52"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Fee Code</w:t>
            </w:r>
          </w:p>
        </w:tc>
        <w:tc>
          <w:tcPr>
            <w:tcW w:w="4950" w:type="dxa"/>
            <w:tcBorders>
              <w:top w:val="single" w:sz="8" w:space="0" w:color="auto"/>
              <w:left w:val="nil"/>
              <w:bottom w:val="nil"/>
              <w:right w:val="nil"/>
            </w:tcBorders>
            <w:shd w:val="clear" w:color="000000" w:fill="000000"/>
            <w:vAlign w:val="center"/>
            <w:hideMark/>
          </w:tcPr>
          <w:p w14:paraId="2BDF63A3"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Fee Description</w:t>
            </w:r>
          </w:p>
        </w:tc>
        <w:tc>
          <w:tcPr>
            <w:tcW w:w="2716" w:type="dxa"/>
            <w:gridSpan w:val="3"/>
            <w:tcBorders>
              <w:top w:val="single" w:sz="8" w:space="0" w:color="auto"/>
              <w:left w:val="nil"/>
              <w:bottom w:val="single" w:sz="8" w:space="0" w:color="auto"/>
              <w:right w:val="nil"/>
            </w:tcBorders>
            <w:shd w:val="clear" w:color="000000" w:fill="000000"/>
            <w:noWrap/>
            <w:vAlign w:val="center"/>
            <w:hideMark/>
          </w:tcPr>
          <w:p w14:paraId="33FE3EF4"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Fee Unit Expense</w:t>
            </w:r>
          </w:p>
        </w:tc>
        <w:tc>
          <w:tcPr>
            <w:tcW w:w="1784"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3BC1EF35"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Fee Calculation Methodology</w:t>
            </w:r>
            <w:r w:rsidRPr="004C428B">
              <w:rPr>
                <w:rFonts w:ascii="Times New Roman" w:eastAsia="Times New Roman" w:hAnsi="Times New Roman" w:cs="Times New Roman"/>
                <w:color w:val="000000"/>
                <w:sz w:val="16"/>
                <w:szCs w:val="16"/>
              </w:rPr>
              <w:t> </w:t>
            </w:r>
          </w:p>
        </w:tc>
      </w:tr>
      <w:tr w:rsidR="004C428B" w:rsidRPr="004C428B" w14:paraId="0E263E76" w14:textId="77777777" w:rsidTr="00987C61">
        <w:trPr>
          <w:trHeight w:val="525"/>
          <w:tblHeader/>
        </w:trPr>
        <w:tc>
          <w:tcPr>
            <w:tcW w:w="1800" w:type="dxa"/>
            <w:tcBorders>
              <w:top w:val="nil"/>
              <w:left w:val="single" w:sz="8" w:space="0" w:color="auto"/>
              <w:bottom w:val="single" w:sz="8" w:space="0" w:color="000000"/>
              <w:right w:val="nil"/>
            </w:tcBorders>
            <w:shd w:val="clear" w:color="000000" w:fill="000000"/>
            <w:vAlign w:val="center"/>
            <w:hideMark/>
          </w:tcPr>
          <w:p w14:paraId="6FBD244E"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 </w:t>
            </w:r>
          </w:p>
        </w:tc>
        <w:tc>
          <w:tcPr>
            <w:tcW w:w="4950" w:type="dxa"/>
            <w:tcBorders>
              <w:top w:val="nil"/>
              <w:left w:val="nil"/>
              <w:bottom w:val="single" w:sz="8" w:space="0" w:color="000000"/>
              <w:right w:val="nil"/>
            </w:tcBorders>
            <w:shd w:val="clear" w:color="000000" w:fill="000000"/>
            <w:vAlign w:val="center"/>
            <w:hideMark/>
          </w:tcPr>
          <w:p w14:paraId="4626B28E"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 </w:t>
            </w:r>
          </w:p>
        </w:tc>
        <w:tc>
          <w:tcPr>
            <w:tcW w:w="906" w:type="dxa"/>
            <w:tcBorders>
              <w:top w:val="nil"/>
              <w:left w:val="nil"/>
              <w:bottom w:val="single" w:sz="8" w:space="0" w:color="auto"/>
              <w:right w:val="single" w:sz="8" w:space="0" w:color="auto"/>
            </w:tcBorders>
            <w:shd w:val="clear" w:color="000000" w:fill="000000"/>
            <w:vAlign w:val="center"/>
            <w:hideMark/>
          </w:tcPr>
          <w:p w14:paraId="559CD2EB"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FY 2016</w:t>
            </w:r>
          </w:p>
        </w:tc>
        <w:tc>
          <w:tcPr>
            <w:tcW w:w="905" w:type="dxa"/>
            <w:tcBorders>
              <w:top w:val="nil"/>
              <w:left w:val="nil"/>
              <w:bottom w:val="single" w:sz="8" w:space="0" w:color="auto"/>
              <w:right w:val="nil"/>
            </w:tcBorders>
            <w:shd w:val="clear" w:color="000000" w:fill="000000"/>
            <w:vAlign w:val="center"/>
            <w:hideMark/>
          </w:tcPr>
          <w:p w14:paraId="7C545955"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FY  2017</w:t>
            </w:r>
          </w:p>
        </w:tc>
        <w:tc>
          <w:tcPr>
            <w:tcW w:w="905" w:type="dxa"/>
            <w:tcBorders>
              <w:top w:val="nil"/>
              <w:left w:val="single" w:sz="8" w:space="0" w:color="auto"/>
              <w:bottom w:val="single" w:sz="8" w:space="0" w:color="auto"/>
              <w:right w:val="nil"/>
            </w:tcBorders>
            <w:shd w:val="clear" w:color="000000" w:fill="000000"/>
            <w:vAlign w:val="center"/>
            <w:hideMark/>
          </w:tcPr>
          <w:p w14:paraId="4AF41B86"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r w:rsidRPr="004C428B">
              <w:rPr>
                <w:rFonts w:ascii="Times New Roman" w:eastAsia="Times New Roman" w:hAnsi="Times New Roman" w:cs="Times New Roman"/>
                <w:b/>
                <w:bCs/>
                <w:color w:val="FFFFFF"/>
                <w:sz w:val="20"/>
                <w:szCs w:val="20"/>
              </w:rPr>
              <w:t>FY 2018</w:t>
            </w:r>
          </w:p>
        </w:tc>
        <w:tc>
          <w:tcPr>
            <w:tcW w:w="1784" w:type="dxa"/>
            <w:vMerge/>
            <w:tcBorders>
              <w:top w:val="single" w:sz="8" w:space="0" w:color="auto"/>
              <w:left w:val="nil"/>
              <w:bottom w:val="single" w:sz="8" w:space="0" w:color="000000"/>
              <w:right w:val="single" w:sz="8" w:space="0" w:color="auto"/>
            </w:tcBorders>
            <w:vAlign w:val="center"/>
            <w:hideMark/>
          </w:tcPr>
          <w:p w14:paraId="11D0B115" w14:textId="77777777" w:rsidR="004C428B" w:rsidRPr="004C428B" w:rsidRDefault="004C428B" w:rsidP="005D1793">
            <w:pPr>
              <w:spacing w:after="0" w:line="240" w:lineRule="auto"/>
              <w:rPr>
                <w:rFonts w:ascii="Times New Roman" w:eastAsia="Times New Roman" w:hAnsi="Times New Roman" w:cs="Times New Roman"/>
                <w:b/>
                <w:bCs/>
                <w:color w:val="FFFFFF"/>
                <w:sz w:val="20"/>
                <w:szCs w:val="20"/>
              </w:rPr>
            </w:pPr>
          </w:p>
        </w:tc>
      </w:tr>
      <w:tr w:rsidR="004C428B" w:rsidRPr="004C428B" w14:paraId="247A437D" w14:textId="77777777" w:rsidTr="005F243F">
        <w:trPr>
          <w:trHeight w:val="270"/>
        </w:trPr>
        <w:tc>
          <w:tcPr>
            <w:tcW w:w="6750" w:type="dxa"/>
            <w:gridSpan w:val="2"/>
            <w:tcBorders>
              <w:top w:val="single" w:sz="8" w:space="0" w:color="000000"/>
              <w:left w:val="single" w:sz="8" w:space="0" w:color="auto"/>
              <w:bottom w:val="single" w:sz="8" w:space="0" w:color="auto"/>
              <w:right w:val="nil"/>
            </w:tcBorders>
            <w:shd w:val="clear" w:color="000000" w:fill="BFBFBF"/>
            <w:noWrap/>
            <w:vAlign w:val="center"/>
            <w:hideMark/>
          </w:tcPr>
          <w:p w14:paraId="6C36E172"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Application Filing Fees</w:t>
            </w:r>
          </w:p>
        </w:tc>
        <w:tc>
          <w:tcPr>
            <w:tcW w:w="906" w:type="dxa"/>
            <w:tcBorders>
              <w:top w:val="nil"/>
              <w:left w:val="nil"/>
              <w:bottom w:val="single" w:sz="8" w:space="0" w:color="auto"/>
              <w:right w:val="nil"/>
            </w:tcBorders>
            <w:shd w:val="clear" w:color="000000" w:fill="BFBFBF"/>
            <w:noWrap/>
            <w:vAlign w:val="center"/>
            <w:hideMark/>
          </w:tcPr>
          <w:p w14:paraId="1073D58B"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single" w:sz="8" w:space="0" w:color="auto"/>
              <w:right w:val="nil"/>
            </w:tcBorders>
            <w:shd w:val="clear" w:color="000000" w:fill="BFBFBF"/>
            <w:noWrap/>
            <w:vAlign w:val="center"/>
            <w:hideMark/>
          </w:tcPr>
          <w:p w14:paraId="46D3E42D"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single" w:sz="8" w:space="0" w:color="auto"/>
              <w:right w:val="nil"/>
            </w:tcBorders>
            <w:shd w:val="clear" w:color="000000" w:fill="BFBFBF"/>
            <w:noWrap/>
            <w:vAlign w:val="center"/>
            <w:hideMark/>
          </w:tcPr>
          <w:p w14:paraId="49E57268"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single" w:sz="8" w:space="0" w:color="auto"/>
              <w:right w:val="single" w:sz="8" w:space="0" w:color="auto"/>
            </w:tcBorders>
            <w:shd w:val="clear" w:color="000000" w:fill="BFBFBF"/>
            <w:noWrap/>
            <w:vAlign w:val="center"/>
            <w:hideMark/>
          </w:tcPr>
          <w:p w14:paraId="0262D461"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r>
      <w:tr w:rsidR="004C428B" w:rsidRPr="004C428B" w14:paraId="4801E5CF"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17BD96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1011/2011/3011</w:t>
            </w:r>
          </w:p>
        </w:tc>
        <w:tc>
          <w:tcPr>
            <w:tcW w:w="4950" w:type="dxa"/>
            <w:tcBorders>
              <w:top w:val="nil"/>
              <w:left w:val="nil"/>
              <w:bottom w:val="single" w:sz="8" w:space="0" w:color="auto"/>
              <w:right w:val="single" w:sz="8" w:space="0" w:color="auto"/>
            </w:tcBorders>
            <w:shd w:val="clear" w:color="auto" w:fill="auto"/>
            <w:vAlign w:val="center"/>
            <w:hideMark/>
          </w:tcPr>
          <w:p w14:paraId="074EDC8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Utility (Paper Filing – Also Requires Non-Electronic Filing Fee under 1.16(t))</w:t>
            </w:r>
          </w:p>
        </w:tc>
        <w:tc>
          <w:tcPr>
            <w:tcW w:w="906" w:type="dxa"/>
            <w:tcBorders>
              <w:top w:val="nil"/>
              <w:left w:val="nil"/>
              <w:bottom w:val="single" w:sz="8" w:space="0" w:color="auto"/>
              <w:right w:val="single" w:sz="8" w:space="0" w:color="auto"/>
            </w:tcBorders>
            <w:shd w:val="clear" w:color="000000" w:fill="FFFFFF"/>
            <w:noWrap/>
            <w:vAlign w:val="center"/>
            <w:hideMark/>
          </w:tcPr>
          <w:p w14:paraId="776E86F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$260 </w:t>
            </w:r>
          </w:p>
        </w:tc>
        <w:tc>
          <w:tcPr>
            <w:tcW w:w="905" w:type="dxa"/>
            <w:tcBorders>
              <w:top w:val="nil"/>
              <w:left w:val="nil"/>
              <w:bottom w:val="single" w:sz="8" w:space="0" w:color="auto"/>
              <w:right w:val="single" w:sz="8" w:space="0" w:color="auto"/>
            </w:tcBorders>
            <w:shd w:val="clear" w:color="000000" w:fill="FFFFFF"/>
            <w:noWrap/>
            <w:vAlign w:val="center"/>
            <w:hideMark/>
          </w:tcPr>
          <w:p w14:paraId="663CEDB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$251 </w:t>
            </w:r>
          </w:p>
        </w:tc>
        <w:tc>
          <w:tcPr>
            <w:tcW w:w="905" w:type="dxa"/>
            <w:tcBorders>
              <w:top w:val="nil"/>
              <w:left w:val="nil"/>
              <w:bottom w:val="single" w:sz="8" w:space="0" w:color="auto"/>
              <w:right w:val="single" w:sz="8" w:space="0" w:color="auto"/>
            </w:tcBorders>
            <w:shd w:val="clear" w:color="000000" w:fill="FFFFFF"/>
            <w:noWrap/>
            <w:vAlign w:val="center"/>
            <w:hideMark/>
          </w:tcPr>
          <w:p w14:paraId="4A77587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$253 </w:t>
            </w:r>
          </w:p>
        </w:tc>
        <w:tc>
          <w:tcPr>
            <w:tcW w:w="1784" w:type="dxa"/>
            <w:tcBorders>
              <w:top w:val="nil"/>
              <w:left w:val="nil"/>
              <w:bottom w:val="single" w:sz="8" w:space="0" w:color="auto"/>
              <w:right w:val="single" w:sz="8" w:space="0" w:color="auto"/>
            </w:tcBorders>
            <w:shd w:val="clear" w:color="auto" w:fill="auto"/>
            <w:noWrap/>
            <w:vAlign w:val="center"/>
            <w:hideMark/>
          </w:tcPr>
          <w:p w14:paraId="5F89E42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B959BF9"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BDA20E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4011</w:t>
            </w:r>
          </w:p>
        </w:tc>
        <w:tc>
          <w:tcPr>
            <w:tcW w:w="4950" w:type="dxa"/>
            <w:tcBorders>
              <w:top w:val="nil"/>
              <w:left w:val="nil"/>
              <w:bottom w:val="single" w:sz="8" w:space="0" w:color="auto"/>
              <w:right w:val="single" w:sz="8" w:space="0" w:color="auto"/>
            </w:tcBorders>
            <w:shd w:val="clear" w:color="auto" w:fill="auto"/>
            <w:vAlign w:val="center"/>
            <w:hideMark/>
          </w:tcPr>
          <w:p w14:paraId="4A2CE43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Utility (electronic filing for small entities)</w:t>
            </w:r>
          </w:p>
        </w:tc>
        <w:tc>
          <w:tcPr>
            <w:tcW w:w="906" w:type="dxa"/>
            <w:tcBorders>
              <w:top w:val="nil"/>
              <w:left w:val="nil"/>
              <w:bottom w:val="single" w:sz="8" w:space="0" w:color="auto"/>
              <w:right w:val="single" w:sz="8" w:space="0" w:color="auto"/>
            </w:tcBorders>
            <w:shd w:val="clear" w:color="auto" w:fill="auto"/>
            <w:noWrap/>
            <w:vAlign w:val="center"/>
            <w:hideMark/>
          </w:tcPr>
          <w:p w14:paraId="373B982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$260 </w:t>
            </w:r>
          </w:p>
        </w:tc>
        <w:tc>
          <w:tcPr>
            <w:tcW w:w="905" w:type="dxa"/>
            <w:tcBorders>
              <w:top w:val="nil"/>
              <w:left w:val="nil"/>
              <w:bottom w:val="single" w:sz="8" w:space="0" w:color="auto"/>
              <w:right w:val="single" w:sz="8" w:space="0" w:color="auto"/>
            </w:tcBorders>
            <w:shd w:val="clear" w:color="auto" w:fill="auto"/>
            <w:noWrap/>
            <w:vAlign w:val="center"/>
            <w:hideMark/>
          </w:tcPr>
          <w:p w14:paraId="0447D96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$251 </w:t>
            </w:r>
          </w:p>
        </w:tc>
        <w:tc>
          <w:tcPr>
            <w:tcW w:w="905" w:type="dxa"/>
            <w:tcBorders>
              <w:top w:val="nil"/>
              <w:left w:val="nil"/>
              <w:bottom w:val="single" w:sz="8" w:space="0" w:color="auto"/>
              <w:right w:val="single" w:sz="8" w:space="0" w:color="auto"/>
            </w:tcBorders>
            <w:shd w:val="clear" w:color="auto" w:fill="auto"/>
            <w:noWrap/>
            <w:vAlign w:val="center"/>
            <w:hideMark/>
          </w:tcPr>
          <w:p w14:paraId="536CB6E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$253 </w:t>
            </w:r>
          </w:p>
        </w:tc>
        <w:tc>
          <w:tcPr>
            <w:tcW w:w="1784" w:type="dxa"/>
            <w:tcBorders>
              <w:top w:val="nil"/>
              <w:left w:val="nil"/>
              <w:bottom w:val="single" w:sz="8" w:space="0" w:color="auto"/>
              <w:right w:val="single" w:sz="8" w:space="0" w:color="auto"/>
            </w:tcBorders>
            <w:shd w:val="clear" w:color="auto" w:fill="auto"/>
            <w:noWrap/>
            <w:vAlign w:val="center"/>
            <w:hideMark/>
          </w:tcPr>
          <w:p w14:paraId="0CB0F43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88E923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58D8FE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1012/2012/3012</w:t>
            </w:r>
          </w:p>
        </w:tc>
        <w:tc>
          <w:tcPr>
            <w:tcW w:w="4950" w:type="dxa"/>
            <w:tcBorders>
              <w:top w:val="nil"/>
              <w:left w:val="nil"/>
              <w:bottom w:val="single" w:sz="8" w:space="0" w:color="auto"/>
              <w:right w:val="single" w:sz="8" w:space="0" w:color="auto"/>
            </w:tcBorders>
            <w:shd w:val="clear" w:color="auto" w:fill="auto"/>
            <w:vAlign w:val="center"/>
            <w:hideMark/>
          </w:tcPr>
          <w:p w14:paraId="12D7434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Design</w:t>
            </w:r>
          </w:p>
        </w:tc>
        <w:tc>
          <w:tcPr>
            <w:tcW w:w="906" w:type="dxa"/>
            <w:tcBorders>
              <w:top w:val="nil"/>
              <w:left w:val="nil"/>
              <w:bottom w:val="single" w:sz="8" w:space="0" w:color="auto"/>
              <w:right w:val="single" w:sz="8" w:space="0" w:color="auto"/>
            </w:tcBorders>
            <w:shd w:val="clear" w:color="000000" w:fill="FFFFFF"/>
            <w:noWrap/>
            <w:vAlign w:val="center"/>
            <w:hideMark/>
          </w:tcPr>
          <w:p w14:paraId="673DB06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$260 </w:t>
            </w:r>
          </w:p>
        </w:tc>
        <w:tc>
          <w:tcPr>
            <w:tcW w:w="905" w:type="dxa"/>
            <w:tcBorders>
              <w:top w:val="nil"/>
              <w:left w:val="nil"/>
              <w:bottom w:val="single" w:sz="8" w:space="0" w:color="auto"/>
              <w:right w:val="single" w:sz="8" w:space="0" w:color="auto"/>
            </w:tcBorders>
            <w:shd w:val="clear" w:color="000000" w:fill="FFFFFF"/>
            <w:noWrap/>
            <w:vAlign w:val="center"/>
            <w:hideMark/>
          </w:tcPr>
          <w:p w14:paraId="44A5013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$251 </w:t>
            </w:r>
          </w:p>
        </w:tc>
        <w:tc>
          <w:tcPr>
            <w:tcW w:w="905" w:type="dxa"/>
            <w:tcBorders>
              <w:top w:val="nil"/>
              <w:left w:val="nil"/>
              <w:bottom w:val="single" w:sz="8" w:space="0" w:color="auto"/>
              <w:right w:val="single" w:sz="8" w:space="0" w:color="auto"/>
            </w:tcBorders>
            <w:shd w:val="clear" w:color="000000" w:fill="FFFFFF"/>
            <w:noWrap/>
            <w:vAlign w:val="center"/>
            <w:hideMark/>
          </w:tcPr>
          <w:p w14:paraId="092C4B6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$253 </w:t>
            </w:r>
          </w:p>
        </w:tc>
        <w:tc>
          <w:tcPr>
            <w:tcW w:w="1784" w:type="dxa"/>
            <w:tcBorders>
              <w:top w:val="nil"/>
              <w:left w:val="nil"/>
              <w:bottom w:val="single" w:sz="8" w:space="0" w:color="auto"/>
              <w:right w:val="single" w:sz="8" w:space="0" w:color="auto"/>
            </w:tcBorders>
            <w:shd w:val="clear" w:color="auto" w:fill="auto"/>
            <w:noWrap/>
            <w:vAlign w:val="center"/>
            <w:hideMark/>
          </w:tcPr>
          <w:p w14:paraId="0354D57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4F8B989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08C539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1017/2017/3017</w:t>
            </w:r>
          </w:p>
        </w:tc>
        <w:tc>
          <w:tcPr>
            <w:tcW w:w="4950" w:type="dxa"/>
            <w:tcBorders>
              <w:top w:val="nil"/>
              <w:left w:val="nil"/>
              <w:bottom w:val="single" w:sz="8" w:space="0" w:color="auto"/>
              <w:right w:val="single" w:sz="8" w:space="0" w:color="auto"/>
            </w:tcBorders>
            <w:shd w:val="clear" w:color="auto" w:fill="auto"/>
            <w:vAlign w:val="center"/>
            <w:hideMark/>
          </w:tcPr>
          <w:p w14:paraId="626F081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Design (CPA)</w:t>
            </w:r>
          </w:p>
        </w:tc>
        <w:tc>
          <w:tcPr>
            <w:tcW w:w="906" w:type="dxa"/>
            <w:tcBorders>
              <w:top w:val="nil"/>
              <w:left w:val="nil"/>
              <w:bottom w:val="single" w:sz="8" w:space="0" w:color="auto"/>
              <w:right w:val="single" w:sz="8" w:space="0" w:color="auto"/>
            </w:tcBorders>
            <w:shd w:val="clear" w:color="000000" w:fill="FFFFFF"/>
            <w:noWrap/>
            <w:vAlign w:val="center"/>
            <w:hideMark/>
          </w:tcPr>
          <w:p w14:paraId="5896447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$875 </w:t>
            </w:r>
          </w:p>
        </w:tc>
        <w:tc>
          <w:tcPr>
            <w:tcW w:w="905" w:type="dxa"/>
            <w:tcBorders>
              <w:top w:val="nil"/>
              <w:left w:val="nil"/>
              <w:bottom w:val="single" w:sz="8" w:space="0" w:color="auto"/>
              <w:right w:val="single" w:sz="8" w:space="0" w:color="auto"/>
            </w:tcBorders>
            <w:shd w:val="clear" w:color="000000" w:fill="FFFFFF"/>
            <w:noWrap/>
            <w:vAlign w:val="center"/>
            <w:hideMark/>
          </w:tcPr>
          <w:p w14:paraId="17CCF7C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$737 </w:t>
            </w:r>
          </w:p>
        </w:tc>
        <w:tc>
          <w:tcPr>
            <w:tcW w:w="905" w:type="dxa"/>
            <w:tcBorders>
              <w:top w:val="nil"/>
              <w:left w:val="nil"/>
              <w:bottom w:val="single" w:sz="8" w:space="0" w:color="auto"/>
              <w:right w:val="single" w:sz="8" w:space="0" w:color="auto"/>
            </w:tcBorders>
            <w:shd w:val="clear" w:color="000000" w:fill="FFFFFF"/>
            <w:noWrap/>
            <w:vAlign w:val="center"/>
            <w:hideMark/>
          </w:tcPr>
          <w:p w14:paraId="2D4A346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$779 </w:t>
            </w:r>
          </w:p>
        </w:tc>
        <w:tc>
          <w:tcPr>
            <w:tcW w:w="1784" w:type="dxa"/>
            <w:tcBorders>
              <w:top w:val="nil"/>
              <w:left w:val="nil"/>
              <w:bottom w:val="single" w:sz="8" w:space="0" w:color="auto"/>
              <w:right w:val="single" w:sz="8" w:space="0" w:color="auto"/>
            </w:tcBorders>
            <w:shd w:val="clear" w:color="auto" w:fill="auto"/>
            <w:noWrap/>
            <w:vAlign w:val="center"/>
            <w:hideMark/>
          </w:tcPr>
          <w:p w14:paraId="12C94C9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r w:rsidR="007D7D00">
              <w:rPr>
                <w:rFonts w:ascii="Times New Roman" w:eastAsia="Times New Roman" w:hAnsi="Times New Roman" w:cs="Times New Roman"/>
                <w:color w:val="000000"/>
                <w:sz w:val="20"/>
                <w:szCs w:val="20"/>
              </w:rPr>
              <w:t>I</w:t>
            </w:r>
          </w:p>
        </w:tc>
      </w:tr>
      <w:tr w:rsidR="004C428B" w:rsidRPr="004C428B" w14:paraId="7E61226C"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969B5F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1013/2013/3013</w:t>
            </w:r>
          </w:p>
        </w:tc>
        <w:tc>
          <w:tcPr>
            <w:tcW w:w="4950" w:type="dxa"/>
            <w:tcBorders>
              <w:top w:val="nil"/>
              <w:left w:val="nil"/>
              <w:bottom w:val="single" w:sz="8" w:space="0" w:color="auto"/>
              <w:right w:val="single" w:sz="8" w:space="0" w:color="auto"/>
            </w:tcBorders>
            <w:shd w:val="clear" w:color="auto" w:fill="auto"/>
            <w:vAlign w:val="center"/>
            <w:hideMark/>
          </w:tcPr>
          <w:p w14:paraId="2777A2A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Plant</w:t>
            </w:r>
          </w:p>
        </w:tc>
        <w:tc>
          <w:tcPr>
            <w:tcW w:w="906" w:type="dxa"/>
            <w:tcBorders>
              <w:top w:val="nil"/>
              <w:left w:val="nil"/>
              <w:bottom w:val="single" w:sz="8" w:space="0" w:color="auto"/>
              <w:right w:val="single" w:sz="8" w:space="0" w:color="auto"/>
            </w:tcBorders>
            <w:shd w:val="clear" w:color="000000" w:fill="FFFFFF"/>
            <w:noWrap/>
            <w:vAlign w:val="center"/>
            <w:hideMark/>
          </w:tcPr>
          <w:p w14:paraId="33A777D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$260 </w:t>
            </w:r>
          </w:p>
        </w:tc>
        <w:tc>
          <w:tcPr>
            <w:tcW w:w="905" w:type="dxa"/>
            <w:tcBorders>
              <w:top w:val="nil"/>
              <w:left w:val="nil"/>
              <w:bottom w:val="single" w:sz="8" w:space="0" w:color="auto"/>
              <w:right w:val="single" w:sz="8" w:space="0" w:color="auto"/>
            </w:tcBorders>
            <w:shd w:val="clear" w:color="000000" w:fill="FFFFFF"/>
            <w:noWrap/>
            <w:vAlign w:val="center"/>
            <w:hideMark/>
          </w:tcPr>
          <w:p w14:paraId="3AAC920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$251 </w:t>
            </w:r>
          </w:p>
        </w:tc>
        <w:tc>
          <w:tcPr>
            <w:tcW w:w="905" w:type="dxa"/>
            <w:tcBorders>
              <w:top w:val="nil"/>
              <w:left w:val="nil"/>
              <w:bottom w:val="single" w:sz="8" w:space="0" w:color="auto"/>
              <w:right w:val="single" w:sz="8" w:space="0" w:color="auto"/>
            </w:tcBorders>
            <w:shd w:val="clear" w:color="000000" w:fill="FFFFFF"/>
            <w:noWrap/>
            <w:vAlign w:val="center"/>
            <w:hideMark/>
          </w:tcPr>
          <w:p w14:paraId="0969D44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$253 </w:t>
            </w:r>
          </w:p>
        </w:tc>
        <w:tc>
          <w:tcPr>
            <w:tcW w:w="1784" w:type="dxa"/>
            <w:tcBorders>
              <w:top w:val="nil"/>
              <w:left w:val="nil"/>
              <w:bottom w:val="single" w:sz="8" w:space="0" w:color="auto"/>
              <w:right w:val="single" w:sz="8" w:space="0" w:color="auto"/>
            </w:tcBorders>
            <w:shd w:val="clear" w:color="auto" w:fill="auto"/>
            <w:noWrap/>
            <w:vAlign w:val="center"/>
            <w:hideMark/>
          </w:tcPr>
          <w:p w14:paraId="3C009BA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12EC4EB"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F727C9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1005/2005/3005</w:t>
            </w:r>
          </w:p>
        </w:tc>
        <w:tc>
          <w:tcPr>
            <w:tcW w:w="4950" w:type="dxa"/>
            <w:tcBorders>
              <w:top w:val="nil"/>
              <w:left w:val="nil"/>
              <w:bottom w:val="single" w:sz="8" w:space="0" w:color="auto"/>
              <w:right w:val="single" w:sz="8" w:space="0" w:color="auto"/>
            </w:tcBorders>
            <w:shd w:val="clear" w:color="auto" w:fill="auto"/>
            <w:vAlign w:val="center"/>
            <w:hideMark/>
          </w:tcPr>
          <w:p w14:paraId="1623D57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Provisional Application Filing Fee</w:t>
            </w:r>
          </w:p>
        </w:tc>
        <w:tc>
          <w:tcPr>
            <w:tcW w:w="906" w:type="dxa"/>
            <w:tcBorders>
              <w:top w:val="nil"/>
              <w:left w:val="nil"/>
              <w:bottom w:val="single" w:sz="8" w:space="0" w:color="auto"/>
              <w:right w:val="single" w:sz="8" w:space="0" w:color="auto"/>
            </w:tcBorders>
            <w:shd w:val="clear" w:color="000000" w:fill="FFFFFF"/>
            <w:noWrap/>
            <w:vAlign w:val="center"/>
            <w:hideMark/>
          </w:tcPr>
          <w:p w14:paraId="77C16A9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$137 </w:t>
            </w:r>
          </w:p>
        </w:tc>
        <w:tc>
          <w:tcPr>
            <w:tcW w:w="905" w:type="dxa"/>
            <w:tcBorders>
              <w:top w:val="nil"/>
              <w:left w:val="nil"/>
              <w:bottom w:val="single" w:sz="8" w:space="0" w:color="auto"/>
              <w:right w:val="single" w:sz="8" w:space="0" w:color="auto"/>
            </w:tcBorders>
            <w:shd w:val="clear" w:color="000000" w:fill="FFFFFF"/>
            <w:noWrap/>
            <w:vAlign w:val="center"/>
            <w:hideMark/>
          </w:tcPr>
          <w:p w14:paraId="5222B7F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$134 </w:t>
            </w:r>
          </w:p>
        </w:tc>
        <w:tc>
          <w:tcPr>
            <w:tcW w:w="905" w:type="dxa"/>
            <w:tcBorders>
              <w:top w:val="nil"/>
              <w:left w:val="nil"/>
              <w:bottom w:val="single" w:sz="8" w:space="0" w:color="auto"/>
              <w:right w:val="single" w:sz="8" w:space="0" w:color="auto"/>
            </w:tcBorders>
            <w:shd w:val="clear" w:color="000000" w:fill="FFFFFF"/>
            <w:noWrap/>
            <w:vAlign w:val="center"/>
            <w:hideMark/>
          </w:tcPr>
          <w:p w14:paraId="18F9211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$150 </w:t>
            </w:r>
          </w:p>
        </w:tc>
        <w:tc>
          <w:tcPr>
            <w:tcW w:w="1784" w:type="dxa"/>
            <w:tcBorders>
              <w:top w:val="nil"/>
              <w:left w:val="nil"/>
              <w:bottom w:val="single" w:sz="8" w:space="0" w:color="auto"/>
              <w:right w:val="single" w:sz="8" w:space="0" w:color="auto"/>
            </w:tcBorders>
            <w:shd w:val="clear" w:color="auto" w:fill="auto"/>
            <w:noWrap/>
            <w:vAlign w:val="center"/>
            <w:hideMark/>
          </w:tcPr>
          <w:p w14:paraId="2876D0A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59A160E"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A45650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1014/2014/3014</w:t>
            </w:r>
          </w:p>
        </w:tc>
        <w:tc>
          <w:tcPr>
            <w:tcW w:w="4950" w:type="dxa"/>
            <w:tcBorders>
              <w:top w:val="nil"/>
              <w:left w:val="nil"/>
              <w:bottom w:val="single" w:sz="8" w:space="0" w:color="auto"/>
              <w:right w:val="single" w:sz="8" w:space="0" w:color="auto"/>
            </w:tcBorders>
            <w:shd w:val="clear" w:color="auto" w:fill="auto"/>
            <w:vAlign w:val="center"/>
            <w:hideMark/>
          </w:tcPr>
          <w:p w14:paraId="4342A35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Reissue</w:t>
            </w:r>
          </w:p>
        </w:tc>
        <w:tc>
          <w:tcPr>
            <w:tcW w:w="906" w:type="dxa"/>
            <w:tcBorders>
              <w:top w:val="nil"/>
              <w:left w:val="nil"/>
              <w:bottom w:val="single" w:sz="8" w:space="0" w:color="auto"/>
              <w:right w:val="single" w:sz="8" w:space="0" w:color="auto"/>
            </w:tcBorders>
            <w:shd w:val="clear" w:color="000000" w:fill="FFFFFF"/>
            <w:noWrap/>
            <w:vAlign w:val="center"/>
            <w:hideMark/>
          </w:tcPr>
          <w:p w14:paraId="6E808DC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$258 </w:t>
            </w:r>
          </w:p>
        </w:tc>
        <w:tc>
          <w:tcPr>
            <w:tcW w:w="905" w:type="dxa"/>
            <w:tcBorders>
              <w:top w:val="nil"/>
              <w:left w:val="nil"/>
              <w:bottom w:val="single" w:sz="8" w:space="0" w:color="auto"/>
              <w:right w:val="single" w:sz="8" w:space="0" w:color="auto"/>
            </w:tcBorders>
            <w:shd w:val="clear" w:color="000000" w:fill="FFFFFF"/>
            <w:noWrap/>
            <w:vAlign w:val="center"/>
            <w:hideMark/>
          </w:tcPr>
          <w:p w14:paraId="54CCEBD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$250 </w:t>
            </w:r>
          </w:p>
        </w:tc>
        <w:tc>
          <w:tcPr>
            <w:tcW w:w="905" w:type="dxa"/>
            <w:tcBorders>
              <w:top w:val="nil"/>
              <w:left w:val="nil"/>
              <w:bottom w:val="single" w:sz="8" w:space="0" w:color="auto"/>
              <w:right w:val="single" w:sz="8" w:space="0" w:color="auto"/>
            </w:tcBorders>
            <w:shd w:val="clear" w:color="000000" w:fill="FFFFFF"/>
            <w:noWrap/>
            <w:vAlign w:val="center"/>
            <w:hideMark/>
          </w:tcPr>
          <w:p w14:paraId="548015A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$251 </w:t>
            </w:r>
          </w:p>
        </w:tc>
        <w:tc>
          <w:tcPr>
            <w:tcW w:w="1784" w:type="dxa"/>
            <w:tcBorders>
              <w:top w:val="nil"/>
              <w:left w:val="nil"/>
              <w:bottom w:val="single" w:sz="8" w:space="0" w:color="auto"/>
              <w:right w:val="single" w:sz="8" w:space="0" w:color="auto"/>
            </w:tcBorders>
            <w:shd w:val="clear" w:color="auto" w:fill="auto"/>
            <w:noWrap/>
            <w:vAlign w:val="center"/>
            <w:hideMark/>
          </w:tcPr>
          <w:p w14:paraId="50CCA31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A084FCB"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34CE95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1019/2019/3019</w:t>
            </w:r>
          </w:p>
        </w:tc>
        <w:tc>
          <w:tcPr>
            <w:tcW w:w="4950" w:type="dxa"/>
            <w:tcBorders>
              <w:top w:val="nil"/>
              <w:left w:val="nil"/>
              <w:bottom w:val="single" w:sz="8" w:space="0" w:color="auto"/>
              <w:right w:val="single" w:sz="8" w:space="0" w:color="auto"/>
            </w:tcBorders>
            <w:shd w:val="clear" w:color="auto" w:fill="auto"/>
            <w:vAlign w:val="center"/>
            <w:hideMark/>
          </w:tcPr>
          <w:p w14:paraId="08A132D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Filing Fee - Reissue (Design CPA)</w:t>
            </w:r>
          </w:p>
        </w:tc>
        <w:tc>
          <w:tcPr>
            <w:tcW w:w="906" w:type="dxa"/>
            <w:tcBorders>
              <w:top w:val="nil"/>
              <w:left w:val="nil"/>
              <w:bottom w:val="single" w:sz="8" w:space="0" w:color="auto"/>
              <w:right w:val="single" w:sz="8" w:space="0" w:color="auto"/>
            </w:tcBorders>
            <w:shd w:val="clear" w:color="000000" w:fill="FFFFFF"/>
            <w:noWrap/>
            <w:vAlign w:val="center"/>
            <w:hideMark/>
          </w:tcPr>
          <w:p w14:paraId="2B27E90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$875 </w:t>
            </w:r>
          </w:p>
        </w:tc>
        <w:tc>
          <w:tcPr>
            <w:tcW w:w="905" w:type="dxa"/>
            <w:tcBorders>
              <w:top w:val="nil"/>
              <w:left w:val="nil"/>
              <w:bottom w:val="single" w:sz="8" w:space="0" w:color="auto"/>
              <w:right w:val="single" w:sz="8" w:space="0" w:color="auto"/>
            </w:tcBorders>
            <w:shd w:val="clear" w:color="000000" w:fill="FFFFFF"/>
            <w:noWrap/>
            <w:vAlign w:val="center"/>
            <w:hideMark/>
          </w:tcPr>
          <w:p w14:paraId="352273C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$737 </w:t>
            </w:r>
          </w:p>
        </w:tc>
        <w:tc>
          <w:tcPr>
            <w:tcW w:w="905" w:type="dxa"/>
            <w:tcBorders>
              <w:top w:val="nil"/>
              <w:left w:val="nil"/>
              <w:bottom w:val="single" w:sz="8" w:space="0" w:color="auto"/>
              <w:right w:val="single" w:sz="8" w:space="0" w:color="auto"/>
            </w:tcBorders>
            <w:shd w:val="clear" w:color="000000" w:fill="FFFFFF"/>
            <w:noWrap/>
            <w:vAlign w:val="center"/>
            <w:hideMark/>
          </w:tcPr>
          <w:p w14:paraId="05BF62E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$779 </w:t>
            </w:r>
          </w:p>
        </w:tc>
        <w:tc>
          <w:tcPr>
            <w:tcW w:w="1784" w:type="dxa"/>
            <w:tcBorders>
              <w:top w:val="nil"/>
              <w:left w:val="nil"/>
              <w:bottom w:val="single" w:sz="8" w:space="0" w:color="auto"/>
              <w:right w:val="single" w:sz="8" w:space="0" w:color="auto"/>
            </w:tcBorders>
            <w:shd w:val="clear" w:color="auto" w:fill="auto"/>
            <w:noWrap/>
            <w:vAlign w:val="center"/>
            <w:hideMark/>
          </w:tcPr>
          <w:p w14:paraId="1A42A6D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r w:rsidR="007D7D00">
              <w:rPr>
                <w:rFonts w:ascii="Times New Roman" w:eastAsia="Times New Roman" w:hAnsi="Times New Roman" w:cs="Times New Roman"/>
                <w:color w:val="000000"/>
                <w:sz w:val="20"/>
                <w:szCs w:val="20"/>
              </w:rPr>
              <w:t>I</w:t>
            </w:r>
          </w:p>
        </w:tc>
      </w:tr>
      <w:tr w:rsidR="004C428B" w:rsidRPr="004C428B" w14:paraId="557497E5" w14:textId="77777777" w:rsidTr="005F243F">
        <w:trPr>
          <w:trHeight w:val="27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BE9DA9C"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Search Fees</w:t>
            </w:r>
          </w:p>
        </w:tc>
      </w:tr>
      <w:tr w:rsidR="004C428B" w:rsidRPr="004C428B" w14:paraId="4E58CAAD"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4F4048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1111/2111/3111</w:t>
            </w:r>
          </w:p>
        </w:tc>
        <w:tc>
          <w:tcPr>
            <w:tcW w:w="4950" w:type="dxa"/>
            <w:tcBorders>
              <w:top w:val="nil"/>
              <w:left w:val="nil"/>
              <w:bottom w:val="single" w:sz="8" w:space="0" w:color="auto"/>
              <w:right w:val="single" w:sz="8" w:space="0" w:color="auto"/>
            </w:tcBorders>
            <w:shd w:val="clear" w:color="auto" w:fill="auto"/>
            <w:vAlign w:val="center"/>
            <w:hideMark/>
          </w:tcPr>
          <w:p w14:paraId="505EB52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Utility Search Fee</w:t>
            </w:r>
          </w:p>
        </w:tc>
        <w:tc>
          <w:tcPr>
            <w:tcW w:w="906" w:type="dxa"/>
            <w:tcBorders>
              <w:top w:val="nil"/>
              <w:left w:val="nil"/>
              <w:bottom w:val="single" w:sz="8" w:space="0" w:color="auto"/>
              <w:right w:val="single" w:sz="8" w:space="0" w:color="auto"/>
            </w:tcBorders>
            <w:shd w:val="clear" w:color="000000" w:fill="FFFFFF"/>
            <w:noWrap/>
            <w:vAlign w:val="center"/>
            <w:hideMark/>
          </w:tcPr>
          <w:p w14:paraId="5C58EB7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$1,853 </w:t>
            </w:r>
          </w:p>
        </w:tc>
        <w:tc>
          <w:tcPr>
            <w:tcW w:w="905" w:type="dxa"/>
            <w:tcBorders>
              <w:top w:val="nil"/>
              <w:left w:val="nil"/>
              <w:bottom w:val="single" w:sz="8" w:space="0" w:color="auto"/>
              <w:right w:val="single" w:sz="8" w:space="0" w:color="auto"/>
            </w:tcBorders>
            <w:shd w:val="clear" w:color="000000" w:fill="FFFFFF"/>
            <w:noWrap/>
            <w:vAlign w:val="center"/>
            <w:hideMark/>
          </w:tcPr>
          <w:p w14:paraId="5A4F157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$1,964 </w:t>
            </w:r>
          </w:p>
        </w:tc>
        <w:tc>
          <w:tcPr>
            <w:tcW w:w="905" w:type="dxa"/>
            <w:tcBorders>
              <w:top w:val="nil"/>
              <w:left w:val="nil"/>
              <w:bottom w:val="single" w:sz="8" w:space="0" w:color="auto"/>
              <w:right w:val="single" w:sz="8" w:space="0" w:color="auto"/>
            </w:tcBorders>
            <w:shd w:val="clear" w:color="000000" w:fill="FFFFFF"/>
            <w:noWrap/>
            <w:vAlign w:val="center"/>
            <w:hideMark/>
          </w:tcPr>
          <w:p w14:paraId="26F673A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$2,047 </w:t>
            </w:r>
          </w:p>
        </w:tc>
        <w:tc>
          <w:tcPr>
            <w:tcW w:w="1784" w:type="dxa"/>
            <w:tcBorders>
              <w:top w:val="nil"/>
              <w:left w:val="nil"/>
              <w:bottom w:val="single" w:sz="8" w:space="0" w:color="auto"/>
              <w:right w:val="single" w:sz="8" w:space="0" w:color="auto"/>
            </w:tcBorders>
            <w:shd w:val="clear" w:color="auto" w:fill="auto"/>
            <w:noWrap/>
            <w:vAlign w:val="center"/>
            <w:hideMark/>
          </w:tcPr>
          <w:p w14:paraId="57BED0B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14DCB7E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F64276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1112/2112/3112</w:t>
            </w:r>
          </w:p>
        </w:tc>
        <w:tc>
          <w:tcPr>
            <w:tcW w:w="4950" w:type="dxa"/>
            <w:tcBorders>
              <w:top w:val="nil"/>
              <w:left w:val="nil"/>
              <w:bottom w:val="single" w:sz="8" w:space="0" w:color="auto"/>
              <w:right w:val="single" w:sz="8" w:space="0" w:color="auto"/>
            </w:tcBorders>
            <w:shd w:val="clear" w:color="auto" w:fill="auto"/>
            <w:vAlign w:val="center"/>
            <w:hideMark/>
          </w:tcPr>
          <w:p w14:paraId="0048DBD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Design Search Fee </w:t>
            </w:r>
          </w:p>
        </w:tc>
        <w:tc>
          <w:tcPr>
            <w:tcW w:w="906" w:type="dxa"/>
            <w:tcBorders>
              <w:top w:val="nil"/>
              <w:left w:val="nil"/>
              <w:bottom w:val="single" w:sz="8" w:space="0" w:color="auto"/>
              <w:right w:val="single" w:sz="8" w:space="0" w:color="auto"/>
            </w:tcBorders>
            <w:shd w:val="clear" w:color="000000" w:fill="FFFFFF"/>
            <w:noWrap/>
            <w:vAlign w:val="center"/>
            <w:hideMark/>
          </w:tcPr>
          <w:p w14:paraId="062566E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$465 </w:t>
            </w:r>
          </w:p>
        </w:tc>
        <w:tc>
          <w:tcPr>
            <w:tcW w:w="905" w:type="dxa"/>
            <w:tcBorders>
              <w:top w:val="nil"/>
              <w:left w:val="nil"/>
              <w:bottom w:val="single" w:sz="8" w:space="0" w:color="auto"/>
              <w:right w:val="single" w:sz="8" w:space="0" w:color="auto"/>
            </w:tcBorders>
            <w:shd w:val="clear" w:color="000000" w:fill="FFFFFF"/>
            <w:noWrap/>
            <w:vAlign w:val="center"/>
            <w:hideMark/>
          </w:tcPr>
          <w:p w14:paraId="63EA339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$439 </w:t>
            </w:r>
          </w:p>
        </w:tc>
        <w:tc>
          <w:tcPr>
            <w:tcW w:w="905" w:type="dxa"/>
            <w:tcBorders>
              <w:top w:val="nil"/>
              <w:left w:val="nil"/>
              <w:bottom w:val="single" w:sz="8" w:space="0" w:color="auto"/>
              <w:right w:val="single" w:sz="8" w:space="0" w:color="auto"/>
            </w:tcBorders>
            <w:shd w:val="clear" w:color="000000" w:fill="FFFFFF"/>
            <w:noWrap/>
            <w:vAlign w:val="center"/>
            <w:hideMark/>
          </w:tcPr>
          <w:p w14:paraId="2ACA177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$497 </w:t>
            </w:r>
          </w:p>
        </w:tc>
        <w:tc>
          <w:tcPr>
            <w:tcW w:w="1784" w:type="dxa"/>
            <w:tcBorders>
              <w:top w:val="nil"/>
              <w:left w:val="nil"/>
              <w:bottom w:val="single" w:sz="8" w:space="0" w:color="auto"/>
              <w:right w:val="single" w:sz="8" w:space="0" w:color="auto"/>
            </w:tcBorders>
            <w:shd w:val="clear" w:color="auto" w:fill="auto"/>
            <w:noWrap/>
            <w:vAlign w:val="center"/>
            <w:hideMark/>
          </w:tcPr>
          <w:p w14:paraId="25F3CBC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13556C6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287FE5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1113/2113/3113</w:t>
            </w:r>
          </w:p>
        </w:tc>
        <w:tc>
          <w:tcPr>
            <w:tcW w:w="4950" w:type="dxa"/>
            <w:tcBorders>
              <w:top w:val="nil"/>
              <w:left w:val="nil"/>
              <w:bottom w:val="single" w:sz="8" w:space="0" w:color="auto"/>
              <w:right w:val="single" w:sz="8" w:space="0" w:color="auto"/>
            </w:tcBorders>
            <w:shd w:val="clear" w:color="auto" w:fill="auto"/>
            <w:vAlign w:val="center"/>
            <w:hideMark/>
          </w:tcPr>
          <w:p w14:paraId="66365A1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Plant Search Fee</w:t>
            </w:r>
          </w:p>
        </w:tc>
        <w:tc>
          <w:tcPr>
            <w:tcW w:w="906" w:type="dxa"/>
            <w:tcBorders>
              <w:top w:val="nil"/>
              <w:left w:val="nil"/>
              <w:bottom w:val="single" w:sz="8" w:space="0" w:color="auto"/>
              <w:right w:val="single" w:sz="8" w:space="0" w:color="auto"/>
            </w:tcBorders>
            <w:shd w:val="clear" w:color="000000" w:fill="FFFFFF"/>
            <w:noWrap/>
            <w:vAlign w:val="center"/>
            <w:hideMark/>
          </w:tcPr>
          <w:p w14:paraId="4E2B7E5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$1,853 </w:t>
            </w:r>
          </w:p>
        </w:tc>
        <w:tc>
          <w:tcPr>
            <w:tcW w:w="905" w:type="dxa"/>
            <w:tcBorders>
              <w:top w:val="nil"/>
              <w:left w:val="nil"/>
              <w:bottom w:val="single" w:sz="8" w:space="0" w:color="auto"/>
              <w:right w:val="single" w:sz="8" w:space="0" w:color="auto"/>
            </w:tcBorders>
            <w:shd w:val="clear" w:color="000000" w:fill="FFFFFF"/>
            <w:noWrap/>
            <w:vAlign w:val="center"/>
            <w:hideMark/>
          </w:tcPr>
          <w:p w14:paraId="7599F8B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$1,964 </w:t>
            </w:r>
          </w:p>
        </w:tc>
        <w:tc>
          <w:tcPr>
            <w:tcW w:w="905" w:type="dxa"/>
            <w:tcBorders>
              <w:top w:val="nil"/>
              <w:left w:val="nil"/>
              <w:bottom w:val="single" w:sz="8" w:space="0" w:color="auto"/>
              <w:right w:val="single" w:sz="8" w:space="0" w:color="auto"/>
            </w:tcBorders>
            <w:shd w:val="clear" w:color="000000" w:fill="FFFFFF"/>
            <w:noWrap/>
            <w:vAlign w:val="center"/>
            <w:hideMark/>
          </w:tcPr>
          <w:p w14:paraId="2EE65D2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$2,047 </w:t>
            </w:r>
          </w:p>
        </w:tc>
        <w:tc>
          <w:tcPr>
            <w:tcW w:w="1784" w:type="dxa"/>
            <w:tcBorders>
              <w:top w:val="nil"/>
              <w:left w:val="nil"/>
              <w:bottom w:val="single" w:sz="8" w:space="0" w:color="auto"/>
              <w:right w:val="single" w:sz="8" w:space="0" w:color="auto"/>
            </w:tcBorders>
            <w:shd w:val="clear" w:color="auto" w:fill="auto"/>
            <w:noWrap/>
            <w:vAlign w:val="center"/>
            <w:hideMark/>
          </w:tcPr>
          <w:p w14:paraId="5690FD6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5FCDB8E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F2B553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1114/2114/3114</w:t>
            </w:r>
          </w:p>
        </w:tc>
        <w:tc>
          <w:tcPr>
            <w:tcW w:w="4950" w:type="dxa"/>
            <w:tcBorders>
              <w:top w:val="nil"/>
              <w:left w:val="nil"/>
              <w:bottom w:val="single" w:sz="8" w:space="0" w:color="auto"/>
              <w:right w:val="single" w:sz="8" w:space="0" w:color="auto"/>
            </w:tcBorders>
            <w:shd w:val="clear" w:color="auto" w:fill="auto"/>
            <w:vAlign w:val="center"/>
            <w:hideMark/>
          </w:tcPr>
          <w:p w14:paraId="4C70537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Reissue Search Fee </w:t>
            </w:r>
          </w:p>
        </w:tc>
        <w:tc>
          <w:tcPr>
            <w:tcW w:w="906" w:type="dxa"/>
            <w:tcBorders>
              <w:top w:val="nil"/>
              <w:left w:val="nil"/>
              <w:bottom w:val="single" w:sz="8" w:space="0" w:color="auto"/>
              <w:right w:val="single" w:sz="8" w:space="0" w:color="auto"/>
            </w:tcBorders>
            <w:shd w:val="clear" w:color="000000" w:fill="FFFFFF"/>
            <w:noWrap/>
            <w:vAlign w:val="center"/>
            <w:hideMark/>
          </w:tcPr>
          <w:p w14:paraId="0C3E5F6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$1,853 </w:t>
            </w:r>
          </w:p>
        </w:tc>
        <w:tc>
          <w:tcPr>
            <w:tcW w:w="905" w:type="dxa"/>
            <w:tcBorders>
              <w:top w:val="nil"/>
              <w:left w:val="nil"/>
              <w:bottom w:val="single" w:sz="8" w:space="0" w:color="auto"/>
              <w:right w:val="single" w:sz="8" w:space="0" w:color="auto"/>
            </w:tcBorders>
            <w:shd w:val="clear" w:color="000000" w:fill="FFFFFF"/>
            <w:noWrap/>
            <w:vAlign w:val="center"/>
            <w:hideMark/>
          </w:tcPr>
          <w:p w14:paraId="4FDE0F1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$1,964 </w:t>
            </w:r>
          </w:p>
        </w:tc>
        <w:tc>
          <w:tcPr>
            <w:tcW w:w="905" w:type="dxa"/>
            <w:tcBorders>
              <w:top w:val="nil"/>
              <w:left w:val="nil"/>
              <w:bottom w:val="single" w:sz="8" w:space="0" w:color="auto"/>
              <w:right w:val="single" w:sz="8" w:space="0" w:color="auto"/>
            </w:tcBorders>
            <w:shd w:val="clear" w:color="000000" w:fill="FFFFFF"/>
            <w:noWrap/>
            <w:vAlign w:val="center"/>
            <w:hideMark/>
          </w:tcPr>
          <w:p w14:paraId="14F4B83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$2,047 </w:t>
            </w:r>
          </w:p>
        </w:tc>
        <w:tc>
          <w:tcPr>
            <w:tcW w:w="1784" w:type="dxa"/>
            <w:tcBorders>
              <w:top w:val="nil"/>
              <w:left w:val="nil"/>
              <w:bottom w:val="single" w:sz="8" w:space="0" w:color="auto"/>
              <w:right w:val="single" w:sz="8" w:space="0" w:color="auto"/>
            </w:tcBorders>
            <w:shd w:val="clear" w:color="auto" w:fill="auto"/>
            <w:noWrap/>
            <w:vAlign w:val="center"/>
            <w:hideMark/>
          </w:tcPr>
          <w:p w14:paraId="0B4B38C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6AD99B57" w14:textId="77777777" w:rsidTr="005F243F">
        <w:trPr>
          <w:trHeight w:val="27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23B5FDD"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lastRenderedPageBreak/>
              <w:t>Patent Examination Fees </w:t>
            </w:r>
          </w:p>
        </w:tc>
      </w:tr>
      <w:tr w:rsidR="004C428B" w:rsidRPr="004C428B" w14:paraId="2AAAE87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92954C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1311/2311/3311</w:t>
            </w:r>
          </w:p>
        </w:tc>
        <w:tc>
          <w:tcPr>
            <w:tcW w:w="4950" w:type="dxa"/>
            <w:tcBorders>
              <w:top w:val="nil"/>
              <w:left w:val="nil"/>
              <w:bottom w:val="single" w:sz="8" w:space="0" w:color="auto"/>
              <w:right w:val="single" w:sz="8" w:space="0" w:color="auto"/>
            </w:tcBorders>
            <w:shd w:val="clear" w:color="auto" w:fill="auto"/>
            <w:vAlign w:val="center"/>
            <w:hideMark/>
          </w:tcPr>
          <w:p w14:paraId="01A595E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Utility Examination Fee</w:t>
            </w:r>
          </w:p>
        </w:tc>
        <w:tc>
          <w:tcPr>
            <w:tcW w:w="906" w:type="dxa"/>
            <w:tcBorders>
              <w:top w:val="nil"/>
              <w:left w:val="nil"/>
              <w:bottom w:val="single" w:sz="8" w:space="0" w:color="auto"/>
              <w:right w:val="single" w:sz="8" w:space="0" w:color="auto"/>
            </w:tcBorders>
            <w:shd w:val="clear" w:color="000000" w:fill="FFFFFF"/>
            <w:noWrap/>
            <w:vAlign w:val="center"/>
            <w:hideMark/>
          </w:tcPr>
          <w:p w14:paraId="4875A42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$2,443 </w:t>
            </w:r>
          </w:p>
        </w:tc>
        <w:tc>
          <w:tcPr>
            <w:tcW w:w="905" w:type="dxa"/>
            <w:tcBorders>
              <w:top w:val="nil"/>
              <w:left w:val="nil"/>
              <w:bottom w:val="single" w:sz="8" w:space="0" w:color="auto"/>
              <w:right w:val="single" w:sz="8" w:space="0" w:color="auto"/>
            </w:tcBorders>
            <w:shd w:val="clear" w:color="000000" w:fill="FFFFFF"/>
            <w:noWrap/>
            <w:vAlign w:val="center"/>
            <w:hideMark/>
          </w:tcPr>
          <w:p w14:paraId="64282E9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$2,501 </w:t>
            </w:r>
          </w:p>
        </w:tc>
        <w:tc>
          <w:tcPr>
            <w:tcW w:w="905" w:type="dxa"/>
            <w:tcBorders>
              <w:top w:val="nil"/>
              <w:left w:val="nil"/>
              <w:bottom w:val="single" w:sz="8" w:space="0" w:color="auto"/>
              <w:right w:val="single" w:sz="8" w:space="0" w:color="auto"/>
            </w:tcBorders>
            <w:shd w:val="clear" w:color="000000" w:fill="FFFFFF"/>
            <w:noWrap/>
            <w:vAlign w:val="center"/>
            <w:hideMark/>
          </w:tcPr>
          <w:p w14:paraId="7490066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$2,670 </w:t>
            </w:r>
          </w:p>
        </w:tc>
        <w:tc>
          <w:tcPr>
            <w:tcW w:w="1784" w:type="dxa"/>
            <w:tcBorders>
              <w:top w:val="nil"/>
              <w:left w:val="nil"/>
              <w:bottom w:val="single" w:sz="8" w:space="0" w:color="auto"/>
              <w:right w:val="single" w:sz="8" w:space="0" w:color="auto"/>
            </w:tcBorders>
            <w:shd w:val="clear" w:color="auto" w:fill="auto"/>
            <w:noWrap/>
            <w:vAlign w:val="center"/>
            <w:hideMark/>
          </w:tcPr>
          <w:p w14:paraId="5453B74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111780AD"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9A44C7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1312/2312/3312</w:t>
            </w:r>
          </w:p>
        </w:tc>
        <w:tc>
          <w:tcPr>
            <w:tcW w:w="4950" w:type="dxa"/>
            <w:tcBorders>
              <w:top w:val="nil"/>
              <w:left w:val="nil"/>
              <w:bottom w:val="single" w:sz="8" w:space="0" w:color="auto"/>
              <w:right w:val="single" w:sz="8" w:space="0" w:color="auto"/>
            </w:tcBorders>
            <w:shd w:val="clear" w:color="auto" w:fill="auto"/>
            <w:vAlign w:val="center"/>
            <w:hideMark/>
          </w:tcPr>
          <w:p w14:paraId="2F1605B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Design Examination Fee </w:t>
            </w:r>
          </w:p>
        </w:tc>
        <w:tc>
          <w:tcPr>
            <w:tcW w:w="906" w:type="dxa"/>
            <w:tcBorders>
              <w:top w:val="nil"/>
              <w:left w:val="nil"/>
              <w:bottom w:val="single" w:sz="8" w:space="0" w:color="auto"/>
              <w:right w:val="single" w:sz="8" w:space="0" w:color="auto"/>
            </w:tcBorders>
            <w:shd w:val="clear" w:color="000000" w:fill="FFFFFF"/>
            <w:noWrap/>
            <w:vAlign w:val="center"/>
            <w:hideMark/>
          </w:tcPr>
          <w:p w14:paraId="7AE4FB0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$665 </w:t>
            </w:r>
          </w:p>
        </w:tc>
        <w:tc>
          <w:tcPr>
            <w:tcW w:w="905" w:type="dxa"/>
            <w:tcBorders>
              <w:top w:val="nil"/>
              <w:left w:val="nil"/>
              <w:bottom w:val="single" w:sz="8" w:space="0" w:color="auto"/>
              <w:right w:val="single" w:sz="8" w:space="0" w:color="auto"/>
            </w:tcBorders>
            <w:shd w:val="clear" w:color="000000" w:fill="FFFFFF"/>
            <w:noWrap/>
            <w:vAlign w:val="center"/>
            <w:hideMark/>
          </w:tcPr>
          <w:p w14:paraId="3D7FA12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$687 </w:t>
            </w:r>
          </w:p>
        </w:tc>
        <w:tc>
          <w:tcPr>
            <w:tcW w:w="905" w:type="dxa"/>
            <w:tcBorders>
              <w:top w:val="nil"/>
              <w:left w:val="nil"/>
              <w:bottom w:val="single" w:sz="8" w:space="0" w:color="auto"/>
              <w:right w:val="single" w:sz="8" w:space="0" w:color="auto"/>
            </w:tcBorders>
            <w:shd w:val="clear" w:color="000000" w:fill="FFFFFF"/>
            <w:noWrap/>
            <w:vAlign w:val="center"/>
            <w:hideMark/>
          </w:tcPr>
          <w:p w14:paraId="6455111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$727 </w:t>
            </w:r>
          </w:p>
        </w:tc>
        <w:tc>
          <w:tcPr>
            <w:tcW w:w="1784" w:type="dxa"/>
            <w:tcBorders>
              <w:top w:val="nil"/>
              <w:left w:val="nil"/>
              <w:bottom w:val="single" w:sz="8" w:space="0" w:color="auto"/>
              <w:right w:val="single" w:sz="8" w:space="0" w:color="auto"/>
            </w:tcBorders>
            <w:shd w:val="clear" w:color="auto" w:fill="auto"/>
            <w:noWrap/>
            <w:vAlign w:val="center"/>
            <w:hideMark/>
          </w:tcPr>
          <w:p w14:paraId="2E7D1EE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12EB22E5"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DB030E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1313/2313/3313</w:t>
            </w:r>
          </w:p>
        </w:tc>
        <w:tc>
          <w:tcPr>
            <w:tcW w:w="4950" w:type="dxa"/>
            <w:tcBorders>
              <w:top w:val="nil"/>
              <w:left w:val="nil"/>
              <w:bottom w:val="single" w:sz="8" w:space="0" w:color="auto"/>
              <w:right w:val="single" w:sz="8" w:space="0" w:color="auto"/>
            </w:tcBorders>
            <w:shd w:val="clear" w:color="auto" w:fill="auto"/>
            <w:vAlign w:val="center"/>
            <w:hideMark/>
          </w:tcPr>
          <w:p w14:paraId="7B50253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Plant Examination Fee</w:t>
            </w:r>
          </w:p>
        </w:tc>
        <w:tc>
          <w:tcPr>
            <w:tcW w:w="906" w:type="dxa"/>
            <w:tcBorders>
              <w:top w:val="nil"/>
              <w:left w:val="nil"/>
              <w:bottom w:val="single" w:sz="8" w:space="0" w:color="auto"/>
              <w:right w:val="single" w:sz="8" w:space="0" w:color="auto"/>
            </w:tcBorders>
            <w:shd w:val="clear" w:color="000000" w:fill="FFFFFF"/>
            <w:noWrap/>
            <w:vAlign w:val="center"/>
            <w:hideMark/>
          </w:tcPr>
          <w:p w14:paraId="4CB19EE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$2,443 </w:t>
            </w:r>
          </w:p>
        </w:tc>
        <w:tc>
          <w:tcPr>
            <w:tcW w:w="905" w:type="dxa"/>
            <w:tcBorders>
              <w:top w:val="nil"/>
              <w:left w:val="nil"/>
              <w:bottom w:val="single" w:sz="8" w:space="0" w:color="auto"/>
              <w:right w:val="single" w:sz="8" w:space="0" w:color="auto"/>
            </w:tcBorders>
            <w:shd w:val="clear" w:color="000000" w:fill="FFFFFF"/>
            <w:noWrap/>
            <w:vAlign w:val="center"/>
            <w:hideMark/>
          </w:tcPr>
          <w:p w14:paraId="5528F22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$2,501 </w:t>
            </w:r>
          </w:p>
        </w:tc>
        <w:tc>
          <w:tcPr>
            <w:tcW w:w="905" w:type="dxa"/>
            <w:tcBorders>
              <w:top w:val="nil"/>
              <w:left w:val="nil"/>
              <w:bottom w:val="single" w:sz="8" w:space="0" w:color="auto"/>
              <w:right w:val="single" w:sz="8" w:space="0" w:color="auto"/>
            </w:tcBorders>
            <w:shd w:val="clear" w:color="000000" w:fill="FFFFFF"/>
            <w:noWrap/>
            <w:vAlign w:val="center"/>
            <w:hideMark/>
          </w:tcPr>
          <w:p w14:paraId="1EDFC3C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$2,670 </w:t>
            </w:r>
          </w:p>
        </w:tc>
        <w:tc>
          <w:tcPr>
            <w:tcW w:w="1784" w:type="dxa"/>
            <w:tcBorders>
              <w:top w:val="nil"/>
              <w:left w:val="nil"/>
              <w:bottom w:val="single" w:sz="8" w:space="0" w:color="auto"/>
              <w:right w:val="single" w:sz="8" w:space="0" w:color="auto"/>
            </w:tcBorders>
            <w:shd w:val="clear" w:color="auto" w:fill="auto"/>
            <w:noWrap/>
            <w:vAlign w:val="center"/>
            <w:hideMark/>
          </w:tcPr>
          <w:p w14:paraId="09656BF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72E14A1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1A667F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1314/2314/3314</w:t>
            </w:r>
          </w:p>
        </w:tc>
        <w:tc>
          <w:tcPr>
            <w:tcW w:w="4950" w:type="dxa"/>
            <w:tcBorders>
              <w:top w:val="nil"/>
              <w:left w:val="nil"/>
              <w:bottom w:val="single" w:sz="8" w:space="0" w:color="auto"/>
              <w:right w:val="single" w:sz="8" w:space="0" w:color="auto"/>
            </w:tcBorders>
            <w:shd w:val="clear" w:color="auto" w:fill="auto"/>
            <w:vAlign w:val="center"/>
            <w:hideMark/>
          </w:tcPr>
          <w:p w14:paraId="47EF07C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Reissue Examination Fee</w:t>
            </w:r>
          </w:p>
        </w:tc>
        <w:tc>
          <w:tcPr>
            <w:tcW w:w="906" w:type="dxa"/>
            <w:tcBorders>
              <w:top w:val="nil"/>
              <w:left w:val="nil"/>
              <w:bottom w:val="single" w:sz="8" w:space="0" w:color="auto"/>
              <w:right w:val="single" w:sz="8" w:space="0" w:color="auto"/>
            </w:tcBorders>
            <w:shd w:val="clear" w:color="000000" w:fill="FFFFFF"/>
            <w:noWrap/>
            <w:vAlign w:val="center"/>
            <w:hideMark/>
          </w:tcPr>
          <w:p w14:paraId="38096A9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$2,443 </w:t>
            </w:r>
          </w:p>
        </w:tc>
        <w:tc>
          <w:tcPr>
            <w:tcW w:w="905" w:type="dxa"/>
            <w:tcBorders>
              <w:top w:val="nil"/>
              <w:left w:val="nil"/>
              <w:bottom w:val="single" w:sz="8" w:space="0" w:color="auto"/>
              <w:right w:val="single" w:sz="8" w:space="0" w:color="auto"/>
            </w:tcBorders>
            <w:shd w:val="clear" w:color="000000" w:fill="FFFFFF"/>
            <w:noWrap/>
            <w:vAlign w:val="center"/>
            <w:hideMark/>
          </w:tcPr>
          <w:p w14:paraId="5C4A861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$2,501 </w:t>
            </w:r>
          </w:p>
        </w:tc>
        <w:tc>
          <w:tcPr>
            <w:tcW w:w="905" w:type="dxa"/>
            <w:tcBorders>
              <w:top w:val="nil"/>
              <w:left w:val="nil"/>
              <w:bottom w:val="single" w:sz="8" w:space="0" w:color="auto"/>
              <w:right w:val="single" w:sz="8" w:space="0" w:color="auto"/>
            </w:tcBorders>
            <w:shd w:val="clear" w:color="000000" w:fill="FFFFFF"/>
            <w:noWrap/>
            <w:vAlign w:val="center"/>
            <w:hideMark/>
          </w:tcPr>
          <w:p w14:paraId="3206B70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$2,670 </w:t>
            </w:r>
          </w:p>
        </w:tc>
        <w:tc>
          <w:tcPr>
            <w:tcW w:w="1784" w:type="dxa"/>
            <w:tcBorders>
              <w:top w:val="nil"/>
              <w:left w:val="nil"/>
              <w:bottom w:val="single" w:sz="8" w:space="0" w:color="auto"/>
              <w:right w:val="single" w:sz="8" w:space="0" w:color="auto"/>
            </w:tcBorders>
            <w:shd w:val="clear" w:color="auto" w:fill="auto"/>
            <w:noWrap/>
            <w:vAlign w:val="center"/>
            <w:hideMark/>
          </w:tcPr>
          <w:p w14:paraId="46A995B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0BC60305" w14:textId="77777777" w:rsidTr="005F243F">
        <w:trPr>
          <w:trHeight w:val="270"/>
        </w:trPr>
        <w:tc>
          <w:tcPr>
            <w:tcW w:w="675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47E478E6"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Post-Allowance Fees</w:t>
            </w:r>
          </w:p>
        </w:tc>
        <w:tc>
          <w:tcPr>
            <w:tcW w:w="906" w:type="dxa"/>
            <w:tcBorders>
              <w:top w:val="nil"/>
              <w:left w:val="nil"/>
              <w:bottom w:val="nil"/>
              <w:right w:val="nil"/>
            </w:tcBorders>
            <w:shd w:val="clear" w:color="000000" w:fill="BFBFBF"/>
            <w:noWrap/>
            <w:vAlign w:val="center"/>
            <w:hideMark/>
          </w:tcPr>
          <w:p w14:paraId="22FEE4E6"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27A02120"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45238CBC"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nil"/>
              <w:right w:val="single" w:sz="8" w:space="0" w:color="auto"/>
            </w:tcBorders>
            <w:shd w:val="clear" w:color="000000" w:fill="BFBFBF"/>
            <w:noWrap/>
            <w:vAlign w:val="center"/>
            <w:hideMark/>
          </w:tcPr>
          <w:p w14:paraId="7FDAE667"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r>
      <w:tr w:rsidR="004C428B" w:rsidRPr="004C428B" w14:paraId="486F6F11"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66E853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1501/2501/3501</w:t>
            </w:r>
          </w:p>
        </w:tc>
        <w:tc>
          <w:tcPr>
            <w:tcW w:w="4950" w:type="dxa"/>
            <w:tcBorders>
              <w:top w:val="nil"/>
              <w:left w:val="nil"/>
              <w:bottom w:val="single" w:sz="8" w:space="0" w:color="auto"/>
              <w:right w:val="single" w:sz="8" w:space="0" w:color="auto"/>
            </w:tcBorders>
            <w:shd w:val="clear" w:color="auto" w:fill="auto"/>
            <w:vAlign w:val="center"/>
            <w:hideMark/>
          </w:tcPr>
          <w:p w14:paraId="18F8B9B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Utility Issue Fee</w:t>
            </w:r>
          </w:p>
        </w:tc>
        <w:tc>
          <w:tcPr>
            <w:tcW w:w="906" w:type="dxa"/>
            <w:tcBorders>
              <w:top w:val="single" w:sz="8" w:space="0" w:color="auto"/>
              <w:left w:val="nil"/>
              <w:bottom w:val="single" w:sz="8" w:space="0" w:color="auto"/>
              <w:right w:val="single" w:sz="8" w:space="0" w:color="auto"/>
            </w:tcBorders>
            <w:shd w:val="clear" w:color="000000" w:fill="FFFFFF"/>
            <w:noWrap/>
            <w:vAlign w:val="center"/>
            <w:hideMark/>
          </w:tcPr>
          <w:p w14:paraId="18F9603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$307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31EC394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$309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4E5E2DD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1784" w:type="dxa"/>
            <w:tcBorders>
              <w:top w:val="single" w:sz="8" w:space="0" w:color="auto"/>
              <w:left w:val="nil"/>
              <w:bottom w:val="single" w:sz="8" w:space="0" w:color="auto"/>
              <w:right w:val="single" w:sz="8" w:space="0" w:color="auto"/>
            </w:tcBorders>
            <w:shd w:val="clear" w:color="auto" w:fill="auto"/>
            <w:noWrap/>
            <w:vAlign w:val="center"/>
            <w:hideMark/>
          </w:tcPr>
          <w:p w14:paraId="0E114AC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853D69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604BBC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1511/2511/3511</w:t>
            </w:r>
          </w:p>
        </w:tc>
        <w:tc>
          <w:tcPr>
            <w:tcW w:w="4950" w:type="dxa"/>
            <w:tcBorders>
              <w:top w:val="nil"/>
              <w:left w:val="nil"/>
              <w:bottom w:val="single" w:sz="8" w:space="0" w:color="auto"/>
              <w:right w:val="single" w:sz="8" w:space="0" w:color="auto"/>
            </w:tcBorders>
            <w:shd w:val="clear" w:color="auto" w:fill="auto"/>
            <w:vAlign w:val="center"/>
            <w:hideMark/>
          </w:tcPr>
          <w:p w14:paraId="2EA4FB5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Reissue Issue Fee</w:t>
            </w:r>
          </w:p>
        </w:tc>
        <w:tc>
          <w:tcPr>
            <w:tcW w:w="906" w:type="dxa"/>
            <w:tcBorders>
              <w:top w:val="nil"/>
              <w:left w:val="nil"/>
              <w:bottom w:val="single" w:sz="8" w:space="0" w:color="auto"/>
              <w:right w:val="single" w:sz="8" w:space="0" w:color="auto"/>
            </w:tcBorders>
            <w:shd w:val="clear" w:color="000000" w:fill="FFFFFF"/>
            <w:noWrap/>
            <w:vAlign w:val="center"/>
            <w:hideMark/>
          </w:tcPr>
          <w:p w14:paraId="0A4B130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$307 </w:t>
            </w:r>
          </w:p>
        </w:tc>
        <w:tc>
          <w:tcPr>
            <w:tcW w:w="905" w:type="dxa"/>
            <w:tcBorders>
              <w:top w:val="nil"/>
              <w:left w:val="nil"/>
              <w:bottom w:val="single" w:sz="8" w:space="0" w:color="auto"/>
              <w:right w:val="single" w:sz="8" w:space="0" w:color="auto"/>
            </w:tcBorders>
            <w:shd w:val="clear" w:color="000000" w:fill="FFFFFF"/>
            <w:noWrap/>
            <w:vAlign w:val="center"/>
            <w:hideMark/>
          </w:tcPr>
          <w:p w14:paraId="7D26700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$309 </w:t>
            </w:r>
          </w:p>
        </w:tc>
        <w:tc>
          <w:tcPr>
            <w:tcW w:w="905" w:type="dxa"/>
            <w:tcBorders>
              <w:top w:val="nil"/>
              <w:left w:val="nil"/>
              <w:bottom w:val="single" w:sz="8" w:space="0" w:color="auto"/>
              <w:right w:val="single" w:sz="8" w:space="0" w:color="auto"/>
            </w:tcBorders>
            <w:shd w:val="clear" w:color="000000" w:fill="FFFFFF"/>
            <w:noWrap/>
            <w:vAlign w:val="center"/>
            <w:hideMark/>
          </w:tcPr>
          <w:p w14:paraId="46A5818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1784" w:type="dxa"/>
            <w:tcBorders>
              <w:top w:val="nil"/>
              <w:left w:val="nil"/>
              <w:bottom w:val="single" w:sz="8" w:space="0" w:color="auto"/>
              <w:right w:val="single" w:sz="8" w:space="0" w:color="auto"/>
            </w:tcBorders>
            <w:shd w:val="clear" w:color="auto" w:fill="auto"/>
            <w:noWrap/>
            <w:vAlign w:val="center"/>
            <w:hideMark/>
          </w:tcPr>
          <w:p w14:paraId="5666298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1F65AB5F"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35C41B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1502/2502/3502</w:t>
            </w:r>
          </w:p>
        </w:tc>
        <w:tc>
          <w:tcPr>
            <w:tcW w:w="4950" w:type="dxa"/>
            <w:tcBorders>
              <w:top w:val="nil"/>
              <w:left w:val="nil"/>
              <w:bottom w:val="single" w:sz="8" w:space="0" w:color="auto"/>
              <w:right w:val="single" w:sz="8" w:space="0" w:color="auto"/>
            </w:tcBorders>
            <w:shd w:val="clear" w:color="auto" w:fill="auto"/>
            <w:vAlign w:val="center"/>
            <w:hideMark/>
          </w:tcPr>
          <w:p w14:paraId="7550C6D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Design Issue Fee</w:t>
            </w:r>
          </w:p>
        </w:tc>
        <w:tc>
          <w:tcPr>
            <w:tcW w:w="906" w:type="dxa"/>
            <w:tcBorders>
              <w:top w:val="nil"/>
              <w:left w:val="nil"/>
              <w:bottom w:val="single" w:sz="8" w:space="0" w:color="auto"/>
              <w:right w:val="single" w:sz="8" w:space="0" w:color="auto"/>
            </w:tcBorders>
            <w:shd w:val="clear" w:color="000000" w:fill="FFFFFF"/>
            <w:noWrap/>
            <w:vAlign w:val="center"/>
            <w:hideMark/>
          </w:tcPr>
          <w:p w14:paraId="36E81D8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$307 </w:t>
            </w:r>
          </w:p>
        </w:tc>
        <w:tc>
          <w:tcPr>
            <w:tcW w:w="905" w:type="dxa"/>
            <w:tcBorders>
              <w:top w:val="nil"/>
              <w:left w:val="nil"/>
              <w:bottom w:val="single" w:sz="8" w:space="0" w:color="auto"/>
              <w:right w:val="single" w:sz="8" w:space="0" w:color="auto"/>
            </w:tcBorders>
            <w:shd w:val="clear" w:color="000000" w:fill="FFFFFF"/>
            <w:noWrap/>
            <w:vAlign w:val="center"/>
            <w:hideMark/>
          </w:tcPr>
          <w:p w14:paraId="01C0FF7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$309 </w:t>
            </w:r>
          </w:p>
        </w:tc>
        <w:tc>
          <w:tcPr>
            <w:tcW w:w="905" w:type="dxa"/>
            <w:tcBorders>
              <w:top w:val="nil"/>
              <w:left w:val="nil"/>
              <w:bottom w:val="single" w:sz="8" w:space="0" w:color="auto"/>
              <w:right w:val="single" w:sz="8" w:space="0" w:color="auto"/>
            </w:tcBorders>
            <w:shd w:val="clear" w:color="000000" w:fill="FFFFFF"/>
            <w:noWrap/>
            <w:vAlign w:val="center"/>
            <w:hideMark/>
          </w:tcPr>
          <w:p w14:paraId="64160A2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1784" w:type="dxa"/>
            <w:tcBorders>
              <w:top w:val="nil"/>
              <w:left w:val="nil"/>
              <w:bottom w:val="single" w:sz="8" w:space="0" w:color="auto"/>
              <w:right w:val="single" w:sz="8" w:space="0" w:color="auto"/>
            </w:tcBorders>
            <w:shd w:val="clear" w:color="auto" w:fill="auto"/>
            <w:noWrap/>
            <w:vAlign w:val="center"/>
            <w:hideMark/>
          </w:tcPr>
          <w:p w14:paraId="3C90F07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7E1F2F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A6C207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1503/2503/3503</w:t>
            </w:r>
          </w:p>
        </w:tc>
        <w:tc>
          <w:tcPr>
            <w:tcW w:w="4950" w:type="dxa"/>
            <w:tcBorders>
              <w:top w:val="nil"/>
              <w:left w:val="nil"/>
              <w:bottom w:val="single" w:sz="8" w:space="0" w:color="auto"/>
              <w:right w:val="single" w:sz="8" w:space="0" w:color="auto"/>
            </w:tcBorders>
            <w:shd w:val="clear" w:color="auto" w:fill="auto"/>
            <w:vAlign w:val="center"/>
            <w:hideMark/>
          </w:tcPr>
          <w:p w14:paraId="4125937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Plant Issue Fee</w:t>
            </w:r>
          </w:p>
        </w:tc>
        <w:tc>
          <w:tcPr>
            <w:tcW w:w="906" w:type="dxa"/>
            <w:tcBorders>
              <w:top w:val="nil"/>
              <w:left w:val="nil"/>
              <w:bottom w:val="single" w:sz="8" w:space="0" w:color="auto"/>
              <w:right w:val="single" w:sz="8" w:space="0" w:color="auto"/>
            </w:tcBorders>
            <w:shd w:val="clear" w:color="000000" w:fill="FFFFFF"/>
            <w:noWrap/>
            <w:vAlign w:val="center"/>
            <w:hideMark/>
          </w:tcPr>
          <w:p w14:paraId="59967B0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$307 </w:t>
            </w:r>
          </w:p>
        </w:tc>
        <w:tc>
          <w:tcPr>
            <w:tcW w:w="905" w:type="dxa"/>
            <w:tcBorders>
              <w:top w:val="nil"/>
              <w:left w:val="nil"/>
              <w:bottom w:val="single" w:sz="8" w:space="0" w:color="auto"/>
              <w:right w:val="single" w:sz="8" w:space="0" w:color="auto"/>
            </w:tcBorders>
            <w:shd w:val="clear" w:color="000000" w:fill="FFFFFF"/>
            <w:noWrap/>
            <w:vAlign w:val="center"/>
            <w:hideMark/>
          </w:tcPr>
          <w:p w14:paraId="7CFB2DC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$309 </w:t>
            </w:r>
          </w:p>
        </w:tc>
        <w:tc>
          <w:tcPr>
            <w:tcW w:w="905" w:type="dxa"/>
            <w:tcBorders>
              <w:top w:val="nil"/>
              <w:left w:val="nil"/>
              <w:bottom w:val="single" w:sz="8" w:space="0" w:color="auto"/>
              <w:right w:val="single" w:sz="8" w:space="0" w:color="auto"/>
            </w:tcBorders>
            <w:shd w:val="clear" w:color="000000" w:fill="FFFFFF"/>
            <w:noWrap/>
            <w:vAlign w:val="center"/>
            <w:hideMark/>
          </w:tcPr>
          <w:p w14:paraId="4B185B3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1784" w:type="dxa"/>
            <w:tcBorders>
              <w:top w:val="nil"/>
              <w:left w:val="nil"/>
              <w:bottom w:val="single" w:sz="8" w:space="0" w:color="auto"/>
              <w:right w:val="single" w:sz="8" w:space="0" w:color="auto"/>
            </w:tcBorders>
            <w:shd w:val="clear" w:color="auto" w:fill="auto"/>
            <w:noWrap/>
            <w:vAlign w:val="center"/>
            <w:hideMark/>
          </w:tcPr>
          <w:p w14:paraId="0070866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74A470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231DE3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4950" w:type="dxa"/>
            <w:tcBorders>
              <w:top w:val="nil"/>
              <w:left w:val="nil"/>
              <w:bottom w:val="single" w:sz="8" w:space="0" w:color="auto"/>
              <w:right w:val="single" w:sz="8" w:space="0" w:color="auto"/>
            </w:tcBorders>
            <w:shd w:val="clear" w:color="auto" w:fill="auto"/>
            <w:vAlign w:val="center"/>
            <w:hideMark/>
          </w:tcPr>
          <w:p w14:paraId="3E27DC0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Publication Fee for Early, Voluntary, or Normal Publication</w:t>
            </w:r>
          </w:p>
        </w:tc>
        <w:tc>
          <w:tcPr>
            <w:tcW w:w="906" w:type="dxa"/>
            <w:tcBorders>
              <w:top w:val="nil"/>
              <w:left w:val="nil"/>
              <w:bottom w:val="single" w:sz="8" w:space="0" w:color="auto"/>
              <w:right w:val="single" w:sz="8" w:space="0" w:color="auto"/>
            </w:tcBorders>
            <w:shd w:val="clear" w:color="000000" w:fill="FFFFFF"/>
            <w:noWrap/>
            <w:vAlign w:val="center"/>
            <w:hideMark/>
          </w:tcPr>
          <w:p w14:paraId="1A3184F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$236 </w:t>
            </w:r>
          </w:p>
        </w:tc>
        <w:tc>
          <w:tcPr>
            <w:tcW w:w="905" w:type="dxa"/>
            <w:tcBorders>
              <w:top w:val="nil"/>
              <w:left w:val="nil"/>
              <w:bottom w:val="single" w:sz="8" w:space="0" w:color="auto"/>
              <w:right w:val="single" w:sz="8" w:space="0" w:color="auto"/>
            </w:tcBorders>
            <w:shd w:val="clear" w:color="000000" w:fill="FFFFFF"/>
            <w:noWrap/>
            <w:vAlign w:val="center"/>
            <w:hideMark/>
          </w:tcPr>
          <w:p w14:paraId="78C5B71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$248 </w:t>
            </w:r>
          </w:p>
        </w:tc>
        <w:tc>
          <w:tcPr>
            <w:tcW w:w="905" w:type="dxa"/>
            <w:tcBorders>
              <w:top w:val="nil"/>
              <w:left w:val="nil"/>
              <w:bottom w:val="single" w:sz="8" w:space="0" w:color="auto"/>
              <w:right w:val="single" w:sz="8" w:space="0" w:color="auto"/>
            </w:tcBorders>
            <w:shd w:val="clear" w:color="000000" w:fill="FFFFFF"/>
            <w:noWrap/>
            <w:vAlign w:val="center"/>
            <w:hideMark/>
          </w:tcPr>
          <w:p w14:paraId="540DC74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$216 </w:t>
            </w:r>
          </w:p>
        </w:tc>
        <w:tc>
          <w:tcPr>
            <w:tcW w:w="1784" w:type="dxa"/>
            <w:tcBorders>
              <w:top w:val="nil"/>
              <w:left w:val="nil"/>
              <w:bottom w:val="single" w:sz="8" w:space="0" w:color="auto"/>
              <w:right w:val="single" w:sz="8" w:space="0" w:color="auto"/>
            </w:tcBorders>
            <w:shd w:val="clear" w:color="auto" w:fill="auto"/>
            <w:noWrap/>
            <w:vAlign w:val="center"/>
            <w:hideMark/>
          </w:tcPr>
          <w:p w14:paraId="2FA27AB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40DA02B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7937FC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1505/2505/3505</w:t>
            </w:r>
          </w:p>
        </w:tc>
        <w:tc>
          <w:tcPr>
            <w:tcW w:w="4950" w:type="dxa"/>
            <w:tcBorders>
              <w:top w:val="nil"/>
              <w:left w:val="nil"/>
              <w:bottom w:val="single" w:sz="8" w:space="0" w:color="auto"/>
              <w:right w:val="single" w:sz="8" w:space="0" w:color="auto"/>
            </w:tcBorders>
            <w:shd w:val="clear" w:color="auto" w:fill="auto"/>
            <w:vAlign w:val="center"/>
            <w:hideMark/>
          </w:tcPr>
          <w:p w14:paraId="0099E3E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Publication fee for republication</w:t>
            </w:r>
          </w:p>
        </w:tc>
        <w:tc>
          <w:tcPr>
            <w:tcW w:w="906" w:type="dxa"/>
            <w:tcBorders>
              <w:top w:val="nil"/>
              <w:left w:val="nil"/>
              <w:bottom w:val="single" w:sz="8" w:space="0" w:color="auto"/>
              <w:right w:val="single" w:sz="8" w:space="0" w:color="auto"/>
            </w:tcBorders>
            <w:shd w:val="clear" w:color="000000" w:fill="FFFFFF"/>
            <w:noWrap/>
            <w:vAlign w:val="center"/>
            <w:hideMark/>
          </w:tcPr>
          <w:p w14:paraId="2AC8593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$169 </w:t>
            </w:r>
          </w:p>
        </w:tc>
        <w:tc>
          <w:tcPr>
            <w:tcW w:w="905" w:type="dxa"/>
            <w:tcBorders>
              <w:top w:val="nil"/>
              <w:left w:val="nil"/>
              <w:bottom w:val="single" w:sz="8" w:space="0" w:color="auto"/>
              <w:right w:val="single" w:sz="8" w:space="0" w:color="auto"/>
            </w:tcBorders>
            <w:shd w:val="clear" w:color="000000" w:fill="FFFFFF"/>
            <w:noWrap/>
            <w:vAlign w:val="center"/>
            <w:hideMark/>
          </w:tcPr>
          <w:p w14:paraId="6312DC4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$179 </w:t>
            </w:r>
          </w:p>
        </w:tc>
        <w:tc>
          <w:tcPr>
            <w:tcW w:w="905" w:type="dxa"/>
            <w:tcBorders>
              <w:top w:val="nil"/>
              <w:left w:val="nil"/>
              <w:bottom w:val="single" w:sz="8" w:space="0" w:color="auto"/>
              <w:right w:val="single" w:sz="8" w:space="0" w:color="auto"/>
            </w:tcBorders>
            <w:shd w:val="clear" w:color="000000" w:fill="FFFFFF"/>
            <w:noWrap/>
            <w:vAlign w:val="center"/>
            <w:hideMark/>
          </w:tcPr>
          <w:p w14:paraId="6599AAE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$175 </w:t>
            </w:r>
          </w:p>
        </w:tc>
        <w:tc>
          <w:tcPr>
            <w:tcW w:w="1784" w:type="dxa"/>
            <w:tcBorders>
              <w:top w:val="nil"/>
              <w:left w:val="nil"/>
              <w:bottom w:val="single" w:sz="8" w:space="0" w:color="auto"/>
              <w:right w:val="single" w:sz="8" w:space="0" w:color="auto"/>
            </w:tcBorders>
            <w:shd w:val="clear" w:color="auto" w:fill="auto"/>
            <w:noWrap/>
            <w:vAlign w:val="center"/>
            <w:hideMark/>
          </w:tcPr>
          <w:p w14:paraId="533F5CD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36C8DE4"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6A7196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1558/2558/3558</w:t>
            </w:r>
          </w:p>
        </w:tc>
        <w:tc>
          <w:tcPr>
            <w:tcW w:w="4950" w:type="dxa"/>
            <w:tcBorders>
              <w:top w:val="nil"/>
              <w:left w:val="nil"/>
              <w:bottom w:val="single" w:sz="8" w:space="0" w:color="auto"/>
              <w:right w:val="single" w:sz="8" w:space="0" w:color="auto"/>
            </w:tcBorders>
            <w:shd w:val="clear" w:color="auto" w:fill="auto"/>
            <w:vAlign w:val="center"/>
            <w:hideMark/>
          </w:tcPr>
          <w:p w14:paraId="5387102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 for the delayed payment of the fee for maintaining a patent in force</w:t>
            </w:r>
          </w:p>
        </w:tc>
        <w:tc>
          <w:tcPr>
            <w:tcW w:w="906" w:type="dxa"/>
            <w:tcBorders>
              <w:top w:val="nil"/>
              <w:left w:val="nil"/>
              <w:bottom w:val="single" w:sz="8" w:space="0" w:color="auto"/>
              <w:right w:val="single" w:sz="8" w:space="0" w:color="auto"/>
            </w:tcBorders>
            <w:shd w:val="clear" w:color="000000" w:fill="FFFFFF"/>
            <w:noWrap/>
            <w:vAlign w:val="center"/>
            <w:hideMark/>
          </w:tcPr>
          <w:p w14:paraId="7F82E8A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5C23412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4F86645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71C3E67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8A062AD" w14:textId="77777777" w:rsidTr="005F243F">
        <w:trPr>
          <w:trHeight w:val="270"/>
        </w:trPr>
        <w:tc>
          <w:tcPr>
            <w:tcW w:w="675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768C1BA6"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Miscellaneous Patent Fees</w:t>
            </w:r>
          </w:p>
        </w:tc>
        <w:tc>
          <w:tcPr>
            <w:tcW w:w="906" w:type="dxa"/>
            <w:tcBorders>
              <w:top w:val="nil"/>
              <w:left w:val="nil"/>
              <w:bottom w:val="nil"/>
              <w:right w:val="nil"/>
            </w:tcBorders>
            <w:shd w:val="clear" w:color="000000" w:fill="BFBFBF"/>
            <w:noWrap/>
            <w:vAlign w:val="center"/>
            <w:hideMark/>
          </w:tcPr>
          <w:p w14:paraId="780D9581"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3C2D6CC6"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35B2CBF6"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nil"/>
              <w:right w:val="single" w:sz="8" w:space="0" w:color="auto"/>
            </w:tcBorders>
            <w:shd w:val="clear" w:color="000000" w:fill="BFBFBF"/>
            <w:noWrap/>
            <w:vAlign w:val="center"/>
            <w:hideMark/>
          </w:tcPr>
          <w:p w14:paraId="274762A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w:t>
            </w:r>
          </w:p>
        </w:tc>
      </w:tr>
      <w:tr w:rsidR="004C428B" w:rsidRPr="004C428B" w14:paraId="21082AEE"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BF6880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1801/2801/3801</w:t>
            </w:r>
          </w:p>
        </w:tc>
        <w:tc>
          <w:tcPr>
            <w:tcW w:w="4950" w:type="dxa"/>
            <w:tcBorders>
              <w:top w:val="nil"/>
              <w:left w:val="nil"/>
              <w:bottom w:val="single" w:sz="8" w:space="0" w:color="auto"/>
              <w:right w:val="single" w:sz="8" w:space="0" w:color="auto"/>
            </w:tcBorders>
            <w:shd w:val="clear" w:color="auto" w:fill="auto"/>
            <w:vAlign w:val="center"/>
            <w:hideMark/>
          </w:tcPr>
          <w:p w14:paraId="7BCD2DB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Request for Continued Examination (RCE) - 1st Request (see 37 CFR 1.114)</w:t>
            </w:r>
          </w:p>
        </w:tc>
        <w:tc>
          <w:tcPr>
            <w:tcW w:w="906" w:type="dxa"/>
            <w:tcBorders>
              <w:top w:val="single" w:sz="8" w:space="0" w:color="auto"/>
              <w:left w:val="nil"/>
              <w:bottom w:val="single" w:sz="8" w:space="0" w:color="auto"/>
              <w:right w:val="single" w:sz="8" w:space="0" w:color="auto"/>
            </w:tcBorders>
            <w:shd w:val="clear" w:color="000000" w:fill="FFFFFF"/>
            <w:noWrap/>
            <w:vAlign w:val="center"/>
            <w:hideMark/>
          </w:tcPr>
          <w:p w14:paraId="095F8FA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$2,150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321719A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$2,235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3B3F7AD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$2,470 </w:t>
            </w:r>
          </w:p>
        </w:tc>
        <w:tc>
          <w:tcPr>
            <w:tcW w:w="1784" w:type="dxa"/>
            <w:tcBorders>
              <w:top w:val="single" w:sz="8" w:space="0" w:color="auto"/>
              <w:left w:val="nil"/>
              <w:bottom w:val="single" w:sz="8" w:space="0" w:color="auto"/>
              <w:right w:val="single" w:sz="8" w:space="0" w:color="auto"/>
            </w:tcBorders>
            <w:shd w:val="clear" w:color="auto" w:fill="auto"/>
            <w:noWrap/>
            <w:vAlign w:val="center"/>
            <w:hideMark/>
          </w:tcPr>
          <w:p w14:paraId="0D58C19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VI</w:t>
            </w:r>
          </w:p>
        </w:tc>
      </w:tr>
      <w:tr w:rsidR="004C428B" w:rsidRPr="004C428B" w14:paraId="6CFE2F1B"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163BB3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1820/2820/3820</w:t>
            </w:r>
          </w:p>
        </w:tc>
        <w:tc>
          <w:tcPr>
            <w:tcW w:w="4950" w:type="dxa"/>
            <w:tcBorders>
              <w:top w:val="nil"/>
              <w:left w:val="nil"/>
              <w:bottom w:val="single" w:sz="8" w:space="0" w:color="auto"/>
              <w:right w:val="single" w:sz="8" w:space="0" w:color="auto"/>
            </w:tcBorders>
            <w:shd w:val="clear" w:color="auto" w:fill="auto"/>
            <w:vAlign w:val="center"/>
            <w:hideMark/>
          </w:tcPr>
          <w:p w14:paraId="7A11DCC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Request for Continued Examination (RCE) - 2nd and Subsequent Request (see 37 CFR 1.114)</w:t>
            </w:r>
          </w:p>
        </w:tc>
        <w:tc>
          <w:tcPr>
            <w:tcW w:w="906" w:type="dxa"/>
            <w:tcBorders>
              <w:top w:val="nil"/>
              <w:left w:val="nil"/>
              <w:bottom w:val="single" w:sz="8" w:space="0" w:color="auto"/>
              <w:right w:val="single" w:sz="8" w:space="0" w:color="auto"/>
            </w:tcBorders>
            <w:shd w:val="clear" w:color="000000" w:fill="FFFFFF"/>
            <w:noWrap/>
            <w:vAlign w:val="center"/>
            <w:hideMark/>
          </w:tcPr>
          <w:p w14:paraId="1A4FE08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$1,576 </w:t>
            </w:r>
          </w:p>
        </w:tc>
        <w:tc>
          <w:tcPr>
            <w:tcW w:w="905" w:type="dxa"/>
            <w:tcBorders>
              <w:top w:val="nil"/>
              <w:left w:val="nil"/>
              <w:bottom w:val="single" w:sz="8" w:space="0" w:color="auto"/>
              <w:right w:val="single" w:sz="8" w:space="0" w:color="auto"/>
            </w:tcBorders>
            <w:shd w:val="clear" w:color="000000" w:fill="FFFFFF"/>
            <w:noWrap/>
            <w:vAlign w:val="center"/>
            <w:hideMark/>
          </w:tcPr>
          <w:p w14:paraId="0564E52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$1,654 </w:t>
            </w:r>
          </w:p>
        </w:tc>
        <w:tc>
          <w:tcPr>
            <w:tcW w:w="905" w:type="dxa"/>
            <w:tcBorders>
              <w:top w:val="nil"/>
              <w:left w:val="nil"/>
              <w:bottom w:val="single" w:sz="8" w:space="0" w:color="auto"/>
              <w:right w:val="single" w:sz="8" w:space="0" w:color="auto"/>
            </w:tcBorders>
            <w:shd w:val="clear" w:color="000000" w:fill="FFFFFF"/>
            <w:noWrap/>
            <w:vAlign w:val="center"/>
            <w:hideMark/>
          </w:tcPr>
          <w:p w14:paraId="0AB88BD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$1,824 </w:t>
            </w:r>
          </w:p>
        </w:tc>
        <w:tc>
          <w:tcPr>
            <w:tcW w:w="1784" w:type="dxa"/>
            <w:tcBorders>
              <w:top w:val="nil"/>
              <w:left w:val="nil"/>
              <w:bottom w:val="single" w:sz="8" w:space="0" w:color="auto"/>
              <w:right w:val="single" w:sz="8" w:space="0" w:color="auto"/>
            </w:tcBorders>
            <w:shd w:val="clear" w:color="auto" w:fill="auto"/>
            <w:noWrap/>
            <w:vAlign w:val="center"/>
            <w:hideMark/>
          </w:tcPr>
          <w:p w14:paraId="64D8D20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VI</w:t>
            </w:r>
          </w:p>
        </w:tc>
      </w:tr>
      <w:tr w:rsidR="004C428B" w:rsidRPr="004C428B" w14:paraId="71B50206"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E62137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1808</w:t>
            </w:r>
          </w:p>
        </w:tc>
        <w:tc>
          <w:tcPr>
            <w:tcW w:w="4950" w:type="dxa"/>
            <w:tcBorders>
              <w:top w:val="nil"/>
              <w:left w:val="nil"/>
              <w:bottom w:val="single" w:sz="8" w:space="0" w:color="auto"/>
              <w:right w:val="single" w:sz="8" w:space="0" w:color="auto"/>
            </w:tcBorders>
            <w:shd w:val="clear" w:color="auto" w:fill="auto"/>
            <w:vAlign w:val="center"/>
            <w:hideMark/>
          </w:tcPr>
          <w:p w14:paraId="4391DBC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Other Publication Processing Fee</w:t>
            </w:r>
          </w:p>
        </w:tc>
        <w:tc>
          <w:tcPr>
            <w:tcW w:w="906" w:type="dxa"/>
            <w:tcBorders>
              <w:top w:val="nil"/>
              <w:left w:val="nil"/>
              <w:bottom w:val="single" w:sz="8" w:space="0" w:color="auto"/>
              <w:right w:val="single" w:sz="8" w:space="0" w:color="auto"/>
            </w:tcBorders>
            <w:shd w:val="clear" w:color="000000" w:fill="FFFFFF"/>
            <w:noWrap/>
            <w:vAlign w:val="center"/>
            <w:hideMark/>
          </w:tcPr>
          <w:p w14:paraId="4DA84A0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 </w:t>
            </w:r>
          </w:p>
        </w:tc>
        <w:tc>
          <w:tcPr>
            <w:tcW w:w="905" w:type="dxa"/>
            <w:tcBorders>
              <w:top w:val="nil"/>
              <w:left w:val="nil"/>
              <w:bottom w:val="single" w:sz="8" w:space="0" w:color="auto"/>
              <w:right w:val="single" w:sz="8" w:space="0" w:color="auto"/>
            </w:tcBorders>
            <w:shd w:val="clear" w:color="auto" w:fill="auto"/>
            <w:noWrap/>
            <w:vAlign w:val="center"/>
            <w:hideMark/>
          </w:tcPr>
          <w:p w14:paraId="4C2C393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 </w:t>
            </w:r>
          </w:p>
        </w:tc>
        <w:tc>
          <w:tcPr>
            <w:tcW w:w="905" w:type="dxa"/>
            <w:tcBorders>
              <w:top w:val="nil"/>
              <w:left w:val="nil"/>
              <w:bottom w:val="single" w:sz="8" w:space="0" w:color="auto"/>
              <w:right w:val="single" w:sz="8" w:space="0" w:color="auto"/>
            </w:tcBorders>
            <w:shd w:val="clear" w:color="auto" w:fill="auto"/>
            <w:noWrap/>
            <w:vAlign w:val="center"/>
            <w:hideMark/>
          </w:tcPr>
          <w:p w14:paraId="579B006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 </w:t>
            </w:r>
          </w:p>
        </w:tc>
        <w:tc>
          <w:tcPr>
            <w:tcW w:w="1784" w:type="dxa"/>
            <w:tcBorders>
              <w:top w:val="nil"/>
              <w:left w:val="nil"/>
              <w:bottom w:val="single" w:sz="8" w:space="0" w:color="auto"/>
              <w:right w:val="single" w:sz="8" w:space="0" w:color="auto"/>
            </w:tcBorders>
            <w:shd w:val="clear" w:color="auto" w:fill="auto"/>
            <w:noWrap/>
            <w:vAlign w:val="center"/>
            <w:hideMark/>
          </w:tcPr>
          <w:p w14:paraId="706BC6C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4899D919"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81BA2A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1803</w:t>
            </w:r>
          </w:p>
        </w:tc>
        <w:tc>
          <w:tcPr>
            <w:tcW w:w="4950" w:type="dxa"/>
            <w:tcBorders>
              <w:top w:val="nil"/>
              <w:left w:val="nil"/>
              <w:bottom w:val="single" w:sz="8" w:space="0" w:color="auto"/>
              <w:right w:val="single" w:sz="8" w:space="0" w:color="auto"/>
            </w:tcBorders>
            <w:shd w:val="clear" w:color="auto" w:fill="auto"/>
            <w:vAlign w:val="center"/>
            <w:hideMark/>
          </w:tcPr>
          <w:p w14:paraId="673ADD7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Request for Voluntary Publication or Republication </w:t>
            </w:r>
          </w:p>
        </w:tc>
        <w:tc>
          <w:tcPr>
            <w:tcW w:w="906" w:type="dxa"/>
            <w:tcBorders>
              <w:top w:val="nil"/>
              <w:left w:val="nil"/>
              <w:bottom w:val="single" w:sz="8" w:space="0" w:color="auto"/>
              <w:right w:val="single" w:sz="8" w:space="0" w:color="auto"/>
            </w:tcBorders>
            <w:shd w:val="clear" w:color="000000" w:fill="FFFFFF"/>
            <w:noWrap/>
            <w:vAlign w:val="center"/>
            <w:hideMark/>
          </w:tcPr>
          <w:p w14:paraId="584F1C6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6E01BD7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53CF39F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4FF0167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8CEFE6C"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12A6B1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1802/2802/3802</w:t>
            </w:r>
          </w:p>
        </w:tc>
        <w:tc>
          <w:tcPr>
            <w:tcW w:w="4950" w:type="dxa"/>
            <w:tcBorders>
              <w:top w:val="nil"/>
              <w:left w:val="nil"/>
              <w:bottom w:val="single" w:sz="8" w:space="0" w:color="auto"/>
              <w:right w:val="single" w:sz="8" w:space="0" w:color="auto"/>
            </w:tcBorders>
            <w:shd w:val="clear" w:color="auto" w:fill="auto"/>
            <w:vAlign w:val="center"/>
            <w:hideMark/>
          </w:tcPr>
          <w:p w14:paraId="635A8D5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Request for Expedited Examination of a Design Application </w:t>
            </w:r>
          </w:p>
        </w:tc>
        <w:tc>
          <w:tcPr>
            <w:tcW w:w="906" w:type="dxa"/>
            <w:tcBorders>
              <w:top w:val="nil"/>
              <w:left w:val="nil"/>
              <w:bottom w:val="single" w:sz="8" w:space="0" w:color="auto"/>
              <w:right w:val="single" w:sz="8" w:space="0" w:color="auto"/>
            </w:tcBorders>
            <w:shd w:val="clear" w:color="000000" w:fill="FFFFFF"/>
            <w:noWrap/>
            <w:vAlign w:val="center"/>
            <w:hideMark/>
          </w:tcPr>
          <w:p w14:paraId="23EC5F5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3E11D98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4DD2085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0D971A0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A3F6F14"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8035AB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1807</w:t>
            </w:r>
          </w:p>
        </w:tc>
        <w:tc>
          <w:tcPr>
            <w:tcW w:w="4950" w:type="dxa"/>
            <w:tcBorders>
              <w:top w:val="nil"/>
              <w:left w:val="nil"/>
              <w:bottom w:val="single" w:sz="8" w:space="0" w:color="auto"/>
              <w:right w:val="single" w:sz="8" w:space="0" w:color="auto"/>
            </w:tcBorders>
            <w:shd w:val="clear" w:color="auto" w:fill="auto"/>
            <w:vAlign w:val="center"/>
            <w:hideMark/>
          </w:tcPr>
          <w:p w14:paraId="73BAE9A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Processing Fee for Provisional Applications </w:t>
            </w:r>
          </w:p>
        </w:tc>
        <w:tc>
          <w:tcPr>
            <w:tcW w:w="906" w:type="dxa"/>
            <w:tcBorders>
              <w:top w:val="nil"/>
              <w:left w:val="nil"/>
              <w:bottom w:val="single" w:sz="8" w:space="0" w:color="auto"/>
              <w:right w:val="single" w:sz="8" w:space="0" w:color="auto"/>
            </w:tcBorders>
            <w:shd w:val="clear" w:color="000000" w:fill="FFFFFF"/>
            <w:noWrap/>
            <w:vAlign w:val="center"/>
            <w:hideMark/>
          </w:tcPr>
          <w:p w14:paraId="64A3869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 </w:t>
            </w:r>
          </w:p>
        </w:tc>
        <w:tc>
          <w:tcPr>
            <w:tcW w:w="905" w:type="dxa"/>
            <w:tcBorders>
              <w:top w:val="nil"/>
              <w:left w:val="nil"/>
              <w:bottom w:val="single" w:sz="8" w:space="0" w:color="auto"/>
              <w:right w:val="single" w:sz="8" w:space="0" w:color="auto"/>
            </w:tcBorders>
            <w:shd w:val="clear" w:color="000000" w:fill="FFFFFF"/>
            <w:noWrap/>
            <w:vAlign w:val="center"/>
            <w:hideMark/>
          </w:tcPr>
          <w:p w14:paraId="706F025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 </w:t>
            </w:r>
          </w:p>
        </w:tc>
        <w:tc>
          <w:tcPr>
            <w:tcW w:w="905" w:type="dxa"/>
            <w:tcBorders>
              <w:top w:val="nil"/>
              <w:left w:val="nil"/>
              <w:bottom w:val="single" w:sz="8" w:space="0" w:color="auto"/>
              <w:right w:val="single" w:sz="8" w:space="0" w:color="auto"/>
            </w:tcBorders>
            <w:shd w:val="clear" w:color="000000" w:fill="FFFFFF"/>
            <w:noWrap/>
            <w:vAlign w:val="center"/>
            <w:hideMark/>
          </w:tcPr>
          <w:p w14:paraId="6DB9488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 </w:t>
            </w:r>
          </w:p>
        </w:tc>
        <w:tc>
          <w:tcPr>
            <w:tcW w:w="1784" w:type="dxa"/>
            <w:tcBorders>
              <w:top w:val="nil"/>
              <w:left w:val="nil"/>
              <w:bottom w:val="single" w:sz="8" w:space="0" w:color="auto"/>
              <w:right w:val="single" w:sz="8" w:space="0" w:color="auto"/>
            </w:tcBorders>
            <w:shd w:val="clear" w:color="auto" w:fill="auto"/>
            <w:noWrap/>
            <w:vAlign w:val="center"/>
            <w:hideMark/>
          </w:tcPr>
          <w:p w14:paraId="782122C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5B8275F"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E951CD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1809/2809/3809</w:t>
            </w:r>
          </w:p>
        </w:tc>
        <w:tc>
          <w:tcPr>
            <w:tcW w:w="4950" w:type="dxa"/>
            <w:tcBorders>
              <w:top w:val="nil"/>
              <w:left w:val="nil"/>
              <w:bottom w:val="single" w:sz="8" w:space="0" w:color="auto"/>
              <w:right w:val="single" w:sz="8" w:space="0" w:color="auto"/>
            </w:tcBorders>
            <w:shd w:val="clear" w:color="auto" w:fill="auto"/>
            <w:vAlign w:val="center"/>
            <w:hideMark/>
          </w:tcPr>
          <w:p w14:paraId="197F73D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Filing a Submission After Final Rejection (see 37 CFR 1.129(a)) </w:t>
            </w:r>
          </w:p>
        </w:tc>
        <w:tc>
          <w:tcPr>
            <w:tcW w:w="906" w:type="dxa"/>
            <w:tcBorders>
              <w:top w:val="nil"/>
              <w:left w:val="nil"/>
              <w:bottom w:val="single" w:sz="8" w:space="0" w:color="auto"/>
              <w:right w:val="single" w:sz="8" w:space="0" w:color="auto"/>
            </w:tcBorders>
            <w:shd w:val="clear" w:color="000000" w:fill="FFFFFF"/>
            <w:noWrap/>
            <w:vAlign w:val="center"/>
            <w:hideMark/>
          </w:tcPr>
          <w:p w14:paraId="498CBB6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$2,150 </w:t>
            </w:r>
          </w:p>
        </w:tc>
        <w:tc>
          <w:tcPr>
            <w:tcW w:w="905" w:type="dxa"/>
            <w:tcBorders>
              <w:top w:val="nil"/>
              <w:left w:val="nil"/>
              <w:bottom w:val="single" w:sz="8" w:space="0" w:color="auto"/>
              <w:right w:val="single" w:sz="8" w:space="0" w:color="auto"/>
            </w:tcBorders>
            <w:shd w:val="clear" w:color="000000" w:fill="FFFFFF"/>
            <w:noWrap/>
            <w:vAlign w:val="center"/>
            <w:hideMark/>
          </w:tcPr>
          <w:p w14:paraId="36FD46C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$2,235 </w:t>
            </w:r>
          </w:p>
        </w:tc>
        <w:tc>
          <w:tcPr>
            <w:tcW w:w="905" w:type="dxa"/>
            <w:tcBorders>
              <w:top w:val="nil"/>
              <w:left w:val="nil"/>
              <w:bottom w:val="single" w:sz="8" w:space="0" w:color="auto"/>
              <w:right w:val="single" w:sz="8" w:space="0" w:color="auto"/>
            </w:tcBorders>
            <w:shd w:val="clear" w:color="000000" w:fill="FFFFFF"/>
            <w:noWrap/>
            <w:vAlign w:val="center"/>
            <w:hideMark/>
          </w:tcPr>
          <w:p w14:paraId="2D908E7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$2,470 </w:t>
            </w:r>
          </w:p>
        </w:tc>
        <w:tc>
          <w:tcPr>
            <w:tcW w:w="1784" w:type="dxa"/>
            <w:tcBorders>
              <w:top w:val="nil"/>
              <w:left w:val="nil"/>
              <w:bottom w:val="single" w:sz="8" w:space="0" w:color="auto"/>
              <w:right w:val="single" w:sz="8" w:space="0" w:color="auto"/>
            </w:tcBorders>
            <w:shd w:val="clear" w:color="auto" w:fill="auto"/>
            <w:noWrap/>
            <w:vAlign w:val="center"/>
            <w:hideMark/>
          </w:tcPr>
          <w:p w14:paraId="1DB64D1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VI</w:t>
            </w:r>
          </w:p>
        </w:tc>
      </w:tr>
      <w:tr w:rsidR="004C428B" w:rsidRPr="004C428B" w14:paraId="4EA21CFB"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4CB544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1810/2810/3810</w:t>
            </w:r>
          </w:p>
        </w:tc>
        <w:tc>
          <w:tcPr>
            <w:tcW w:w="4950" w:type="dxa"/>
            <w:tcBorders>
              <w:top w:val="nil"/>
              <w:left w:val="nil"/>
              <w:bottom w:val="single" w:sz="8" w:space="0" w:color="auto"/>
              <w:right w:val="single" w:sz="8" w:space="0" w:color="auto"/>
            </w:tcBorders>
            <w:shd w:val="clear" w:color="auto" w:fill="auto"/>
            <w:vAlign w:val="center"/>
            <w:hideMark/>
          </w:tcPr>
          <w:p w14:paraId="776E2AA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For Each Additional Invention to be Examined (see 37 CFR 1.129(b)) </w:t>
            </w:r>
          </w:p>
        </w:tc>
        <w:tc>
          <w:tcPr>
            <w:tcW w:w="906" w:type="dxa"/>
            <w:tcBorders>
              <w:top w:val="nil"/>
              <w:left w:val="nil"/>
              <w:bottom w:val="single" w:sz="8" w:space="0" w:color="auto"/>
              <w:right w:val="single" w:sz="8" w:space="0" w:color="auto"/>
            </w:tcBorders>
            <w:shd w:val="clear" w:color="000000" w:fill="FFFFFF"/>
            <w:noWrap/>
            <w:vAlign w:val="center"/>
            <w:hideMark/>
          </w:tcPr>
          <w:p w14:paraId="5866F4E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$2,150 </w:t>
            </w:r>
          </w:p>
        </w:tc>
        <w:tc>
          <w:tcPr>
            <w:tcW w:w="905" w:type="dxa"/>
            <w:tcBorders>
              <w:top w:val="nil"/>
              <w:left w:val="nil"/>
              <w:bottom w:val="single" w:sz="8" w:space="0" w:color="auto"/>
              <w:right w:val="single" w:sz="8" w:space="0" w:color="auto"/>
            </w:tcBorders>
            <w:shd w:val="clear" w:color="000000" w:fill="FFFFFF"/>
            <w:noWrap/>
            <w:vAlign w:val="center"/>
            <w:hideMark/>
          </w:tcPr>
          <w:p w14:paraId="00CD15D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$2,235 </w:t>
            </w:r>
          </w:p>
        </w:tc>
        <w:tc>
          <w:tcPr>
            <w:tcW w:w="905" w:type="dxa"/>
            <w:tcBorders>
              <w:top w:val="nil"/>
              <w:left w:val="nil"/>
              <w:bottom w:val="single" w:sz="8" w:space="0" w:color="auto"/>
              <w:right w:val="single" w:sz="8" w:space="0" w:color="auto"/>
            </w:tcBorders>
            <w:shd w:val="clear" w:color="000000" w:fill="FFFFFF"/>
            <w:noWrap/>
            <w:vAlign w:val="center"/>
            <w:hideMark/>
          </w:tcPr>
          <w:p w14:paraId="56CA774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$2,470 </w:t>
            </w:r>
          </w:p>
        </w:tc>
        <w:tc>
          <w:tcPr>
            <w:tcW w:w="1784" w:type="dxa"/>
            <w:tcBorders>
              <w:top w:val="nil"/>
              <w:left w:val="nil"/>
              <w:bottom w:val="single" w:sz="8" w:space="0" w:color="auto"/>
              <w:right w:val="single" w:sz="8" w:space="0" w:color="auto"/>
            </w:tcBorders>
            <w:shd w:val="clear" w:color="auto" w:fill="auto"/>
            <w:noWrap/>
            <w:vAlign w:val="center"/>
            <w:hideMark/>
          </w:tcPr>
          <w:p w14:paraId="304E807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VI</w:t>
            </w:r>
          </w:p>
        </w:tc>
      </w:tr>
      <w:tr w:rsidR="004C428B" w:rsidRPr="004C428B" w14:paraId="4BFDB7F6" w14:textId="77777777" w:rsidTr="005F243F">
        <w:trPr>
          <w:trHeight w:val="27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C3EB049"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Post Issuance Fees</w:t>
            </w:r>
            <w:r w:rsidRPr="004C428B">
              <w:rPr>
                <w:rFonts w:ascii="Times New Roman" w:eastAsia="Times New Roman" w:hAnsi="Times New Roman" w:cs="Times New Roman"/>
                <w:color w:val="000000"/>
                <w:sz w:val="20"/>
                <w:szCs w:val="20"/>
              </w:rPr>
              <w:t> </w:t>
            </w:r>
          </w:p>
        </w:tc>
      </w:tr>
      <w:tr w:rsidR="004C428B" w:rsidRPr="004C428B" w14:paraId="6A4D3D69"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F87313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1811</w:t>
            </w:r>
          </w:p>
        </w:tc>
        <w:tc>
          <w:tcPr>
            <w:tcW w:w="4950" w:type="dxa"/>
            <w:tcBorders>
              <w:top w:val="nil"/>
              <w:left w:val="nil"/>
              <w:bottom w:val="single" w:sz="8" w:space="0" w:color="auto"/>
              <w:right w:val="single" w:sz="8" w:space="0" w:color="auto"/>
            </w:tcBorders>
            <w:shd w:val="clear" w:color="auto" w:fill="auto"/>
            <w:vAlign w:val="center"/>
            <w:hideMark/>
          </w:tcPr>
          <w:p w14:paraId="60788E9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Certificate of Correction</w:t>
            </w:r>
          </w:p>
        </w:tc>
        <w:tc>
          <w:tcPr>
            <w:tcW w:w="906" w:type="dxa"/>
            <w:tcBorders>
              <w:top w:val="nil"/>
              <w:left w:val="nil"/>
              <w:bottom w:val="single" w:sz="8" w:space="0" w:color="auto"/>
              <w:right w:val="single" w:sz="8" w:space="0" w:color="auto"/>
            </w:tcBorders>
            <w:shd w:val="clear" w:color="000000" w:fill="FFFFFF"/>
            <w:noWrap/>
            <w:vAlign w:val="center"/>
            <w:hideMark/>
          </w:tcPr>
          <w:p w14:paraId="0C03B8E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$106 </w:t>
            </w:r>
          </w:p>
        </w:tc>
        <w:tc>
          <w:tcPr>
            <w:tcW w:w="905" w:type="dxa"/>
            <w:tcBorders>
              <w:top w:val="nil"/>
              <w:left w:val="nil"/>
              <w:bottom w:val="single" w:sz="8" w:space="0" w:color="auto"/>
              <w:right w:val="single" w:sz="8" w:space="0" w:color="auto"/>
            </w:tcBorders>
            <w:shd w:val="clear" w:color="000000" w:fill="FFFFFF"/>
            <w:noWrap/>
            <w:vAlign w:val="center"/>
            <w:hideMark/>
          </w:tcPr>
          <w:p w14:paraId="05D98C0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$129 </w:t>
            </w:r>
          </w:p>
        </w:tc>
        <w:tc>
          <w:tcPr>
            <w:tcW w:w="905" w:type="dxa"/>
            <w:tcBorders>
              <w:top w:val="nil"/>
              <w:left w:val="nil"/>
              <w:bottom w:val="single" w:sz="8" w:space="0" w:color="auto"/>
              <w:right w:val="single" w:sz="8" w:space="0" w:color="auto"/>
            </w:tcBorders>
            <w:shd w:val="clear" w:color="000000" w:fill="FFFFFF"/>
            <w:noWrap/>
            <w:vAlign w:val="center"/>
            <w:hideMark/>
          </w:tcPr>
          <w:p w14:paraId="05DCAF2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$115 </w:t>
            </w:r>
          </w:p>
        </w:tc>
        <w:tc>
          <w:tcPr>
            <w:tcW w:w="1784" w:type="dxa"/>
            <w:tcBorders>
              <w:top w:val="nil"/>
              <w:left w:val="nil"/>
              <w:bottom w:val="single" w:sz="8" w:space="0" w:color="auto"/>
              <w:right w:val="single" w:sz="8" w:space="0" w:color="auto"/>
            </w:tcBorders>
            <w:shd w:val="clear" w:color="auto" w:fill="auto"/>
            <w:noWrap/>
            <w:vAlign w:val="center"/>
            <w:hideMark/>
          </w:tcPr>
          <w:p w14:paraId="7E38F64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FEDB059"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039DEC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1812/2812/3812</w:t>
            </w:r>
          </w:p>
        </w:tc>
        <w:tc>
          <w:tcPr>
            <w:tcW w:w="4950" w:type="dxa"/>
            <w:tcBorders>
              <w:top w:val="nil"/>
              <w:left w:val="nil"/>
              <w:bottom w:val="single" w:sz="8" w:space="0" w:color="auto"/>
              <w:right w:val="single" w:sz="8" w:space="0" w:color="auto"/>
            </w:tcBorders>
            <w:shd w:val="clear" w:color="auto" w:fill="auto"/>
            <w:vAlign w:val="center"/>
            <w:hideMark/>
          </w:tcPr>
          <w:p w14:paraId="3723646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Ex parte reexamination (§1.510(a)) Non-streamlined</w:t>
            </w:r>
          </w:p>
        </w:tc>
        <w:tc>
          <w:tcPr>
            <w:tcW w:w="906" w:type="dxa"/>
            <w:tcBorders>
              <w:top w:val="nil"/>
              <w:left w:val="nil"/>
              <w:bottom w:val="single" w:sz="8" w:space="0" w:color="auto"/>
              <w:right w:val="single" w:sz="8" w:space="0" w:color="auto"/>
            </w:tcBorders>
            <w:shd w:val="clear" w:color="000000" w:fill="FFFFFF"/>
            <w:noWrap/>
            <w:vAlign w:val="center"/>
            <w:hideMark/>
          </w:tcPr>
          <w:p w14:paraId="63CEEE5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$31,632 </w:t>
            </w:r>
          </w:p>
        </w:tc>
        <w:tc>
          <w:tcPr>
            <w:tcW w:w="905" w:type="dxa"/>
            <w:tcBorders>
              <w:top w:val="nil"/>
              <w:left w:val="nil"/>
              <w:bottom w:val="single" w:sz="8" w:space="0" w:color="auto"/>
              <w:right w:val="single" w:sz="8" w:space="0" w:color="auto"/>
            </w:tcBorders>
            <w:shd w:val="clear" w:color="000000" w:fill="FFFFFF"/>
            <w:noWrap/>
            <w:vAlign w:val="center"/>
            <w:hideMark/>
          </w:tcPr>
          <w:p w14:paraId="149BAC7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$30,707 </w:t>
            </w:r>
          </w:p>
        </w:tc>
        <w:tc>
          <w:tcPr>
            <w:tcW w:w="905" w:type="dxa"/>
            <w:tcBorders>
              <w:top w:val="nil"/>
              <w:left w:val="nil"/>
              <w:bottom w:val="single" w:sz="8" w:space="0" w:color="auto"/>
              <w:right w:val="single" w:sz="8" w:space="0" w:color="auto"/>
            </w:tcBorders>
            <w:shd w:val="clear" w:color="000000" w:fill="FFFFFF"/>
            <w:noWrap/>
            <w:vAlign w:val="center"/>
            <w:hideMark/>
          </w:tcPr>
          <w:p w14:paraId="333552E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$37,091 </w:t>
            </w:r>
          </w:p>
        </w:tc>
        <w:tc>
          <w:tcPr>
            <w:tcW w:w="1784" w:type="dxa"/>
            <w:tcBorders>
              <w:top w:val="nil"/>
              <w:left w:val="nil"/>
              <w:bottom w:val="single" w:sz="8" w:space="0" w:color="auto"/>
              <w:right w:val="single" w:sz="8" w:space="0" w:color="auto"/>
            </w:tcBorders>
            <w:shd w:val="clear" w:color="auto" w:fill="auto"/>
            <w:noWrap/>
            <w:vAlign w:val="center"/>
            <w:hideMark/>
          </w:tcPr>
          <w:p w14:paraId="1FB9A4A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w:t>
            </w:r>
          </w:p>
        </w:tc>
      </w:tr>
      <w:tr w:rsidR="004C428B" w:rsidRPr="004C428B" w14:paraId="416EBB26"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C93037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1826/2826/3826</w:t>
            </w:r>
          </w:p>
        </w:tc>
        <w:tc>
          <w:tcPr>
            <w:tcW w:w="4950" w:type="dxa"/>
            <w:tcBorders>
              <w:top w:val="nil"/>
              <w:left w:val="nil"/>
              <w:bottom w:val="single" w:sz="8" w:space="0" w:color="auto"/>
              <w:right w:val="single" w:sz="8" w:space="0" w:color="auto"/>
            </w:tcBorders>
            <w:shd w:val="clear" w:color="auto" w:fill="auto"/>
            <w:vAlign w:val="center"/>
            <w:hideMark/>
          </w:tcPr>
          <w:p w14:paraId="3EF91B3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Request for Supplemental Examination</w:t>
            </w:r>
          </w:p>
        </w:tc>
        <w:tc>
          <w:tcPr>
            <w:tcW w:w="906" w:type="dxa"/>
            <w:tcBorders>
              <w:top w:val="nil"/>
              <w:left w:val="nil"/>
              <w:bottom w:val="single" w:sz="8" w:space="0" w:color="auto"/>
              <w:right w:val="single" w:sz="8" w:space="0" w:color="auto"/>
            </w:tcBorders>
            <w:shd w:val="clear" w:color="000000" w:fill="FFFFFF"/>
            <w:noWrap/>
            <w:vAlign w:val="center"/>
            <w:hideMark/>
          </w:tcPr>
          <w:p w14:paraId="7594DF4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$7,498 </w:t>
            </w:r>
          </w:p>
        </w:tc>
        <w:tc>
          <w:tcPr>
            <w:tcW w:w="905" w:type="dxa"/>
            <w:tcBorders>
              <w:top w:val="nil"/>
              <w:left w:val="nil"/>
              <w:bottom w:val="single" w:sz="8" w:space="0" w:color="auto"/>
              <w:right w:val="single" w:sz="8" w:space="0" w:color="auto"/>
            </w:tcBorders>
            <w:shd w:val="clear" w:color="000000" w:fill="FFFFFF"/>
            <w:noWrap/>
            <w:vAlign w:val="center"/>
            <w:hideMark/>
          </w:tcPr>
          <w:p w14:paraId="6B473EC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$8,256 </w:t>
            </w:r>
          </w:p>
        </w:tc>
        <w:tc>
          <w:tcPr>
            <w:tcW w:w="905" w:type="dxa"/>
            <w:tcBorders>
              <w:top w:val="nil"/>
              <w:left w:val="nil"/>
              <w:bottom w:val="single" w:sz="8" w:space="0" w:color="auto"/>
              <w:right w:val="single" w:sz="8" w:space="0" w:color="auto"/>
            </w:tcBorders>
            <w:shd w:val="clear" w:color="000000" w:fill="FFFFFF"/>
            <w:noWrap/>
            <w:vAlign w:val="center"/>
            <w:hideMark/>
          </w:tcPr>
          <w:p w14:paraId="2741105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$9,215 </w:t>
            </w:r>
          </w:p>
        </w:tc>
        <w:tc>
          <w:tcPr>
            <w:tcW w:w="1784" w:type="dxa"/>
            <w:tcBorders>
              <w:top w:val="nil"/>
              <w:left w:val="nil"/>
              <w:bottom w:val="single" w:sz="8" w:space="0" w:color="auto"/>
              <w:right w:val="single" w:sz="8" w:space="0" w:color="auto"/>
            </w:tcBorders>
            <w:shd w:val="clear" w:color="auto" w:fill="auto"/>
            <w:noWrap/>
            <w:vAlign w:val="center"/>
            <w:hideMark/>
          </w:tcPr>
          <w:p w14:paraId="061DD48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w:t>
            </w:r>
          </w:p>
        </w:tc>
      </w:tr>
      <w:tr w:rsidR="004C428B" w:rsidRPr="004C428B" w14:paraId="5620EF24"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00E698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1827/2827/3827</w:t>
            </w:r>
          </w:p>
        </w:tc>
        <w:tc>
          <w:tcPr>
            <w:tcW w:w="4950" w:type="dxa"/>
            <w:tcBorders>
              <w:top w:val="nil"/>
              <w:left w:val="nil"/>
              <w:bottom w:val="single" w:sz="8" w:space="0" w:color="auto"/>
              <w:right w:val="single" w:sz="8" w:space="0" w:color="auto"/>
            </w:tcBorders>
            <w:shd w:val="clear" w:color="auto" w:fill="auto"/>
            <w:vAlign w:val="center"/>
            <w:hideMark/>
          </w:tcPr>
          <w:p w14:paraId="53F47B1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Reexamination Ordered as a Result of Supplemental Examination</w:t>
            </w:r>
          </w:p>
        </w:tc>
        <w:tc>
          <w:tcPr>
            <w:tcW w:w="906" w:type="dxa"/>
            <w:tcBorders>
              <w:top w:val="nil"/>
              <w:left w:val="nil"/>
              <w:bottom w:val="single" w:sz="8" w:space="0" w:color="auto"/>
              <w:right w:val="single" w:sz="8" w:space="0" w:color="auto"/>
            </w:tcBorders>
            <w:shd w:val="clear" w:color="000000" w:fill="FFFFFF"/>
            <w:noWrap/>
            <w:vAlign w:val="center"/>
            <w:hideMark/>
          </w:tcPr>
          <w:p w14:paraId="65235A5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$31,226 </w:t>
            </w:r>
          </w:p>
        </w:tc>
        <w:tc>
          <w:tcPr>
            <w:tcW w:w="905" w:type="dxa"/>
            <w:tcBorders>
              <w:top w:val="nil"/>
              <w:left w:val="nil"/>
              <w:bottom w:val="single" w:sz="8" w:space="0" w:color="auto"/>
              <w:right w:val="single" w:sz="8" w:space="0" w:color="auto"/>
            </w:tcBorders>
            <w:shd w:val="clear" w:color="000000" w:fill="FFFFFF"/>
            <w:noWrap/>
            <w:vAlign w:val="center"/>
            <w:hideMark/>
          </w:tcPr>
          <w:p w14:paraId="184E1A9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$29,452 </w:t>
            </w:r>
          </w:p>
        </w:tc>
        <w:tc>
          <w:tcPr>
            <w:tcW w:w="905" w:type="dxa"/>
            <w:tcBorders>
              <w:top w:val="nil"/>
              <w:left w:val="nil"/>
              <w:bottom w:val="single" w:sz="8" w:space="0" w:color="auto"/>
              <w:right w:val="single" w:sz="8" w:space="0" w:color="auto"/>
            </w:tcBorders>
            <w:shd w:val="clear" w:color="000000" w:fill="FFFFFF"/>
            <w:noWrap/>
            <w:vAlign w:val="center"/>
            <w:hideMark/>
          </w:tcPr>
          <w:p w14:paraId="075F024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$36,260 </w:t>
            </w:r>
          </w:p>
        </w:tc>
        <w:tc>
          <w:tcPr>
            <w:tcW w:w="1784" w:type="dxa"/>
            <w:tcBorders>
              <w:top w:val="nil"/>
              <w:left w:val="nil"/>
              <w:bottom w:val="single" w:sz="8" w:space="0" w:color="auto"/>
              <w:right w:val="single" w:sz="8" w:space="0" w:color="auto"/>
            </w:tcBorders>
            <w:shd w:val="clear" w:color="auto" w:fill="auto"/>
            <w:noWrap/>
            <w:vAlign w:val="center"/>
            <w:hideMark/>
          </w:tcPr>
          <w:p w14:paraId="62E7151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V</w:t>
            </w:r>
          </w:p>
        </w:tc>
      </w:tr>
      <w:tr w:rsidR="004C428B" w:rsidRPr="004C428B" w14:paraId="3CB40A66"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883257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1831/2831/3831</w:t>
            </w:r>
          </w:p>
        </w:tc>
        <w:tc>
          <w:tcPr>
            <w:tcW w:w="4950" w:type="dxa"/>
            <w:tcBorders>
              <w:top w:val="nil"/>
              <w:left w:val="nil"/>
              <w:bottom w:val="single" w:sz="8" w:space="0" w:color="auto"/>
              <w:right w:val="single" w:sz="8" w:space="0" w:color="auto"/>
            </w:tcBorders>
            <w:shd w:val="clear" w:color="auto" w:fill="auto"/>
            <w:noWrap/>
            <w:vAlign w:val="center"/>
            <w:hideMark/>
          </w:tcPr>
          <w:p w14:paraId="6A41744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Ex parte reexamination (§1.510(a)) Streamlined</w:t>
            </w:r>
          </w:p>
        </w:tc>
        <w:tc>
          <w:tcPr>
            <w:tcW w:w="906" w:type="dxa"/>
            <w:tcBorders>
              <w:top w:val="nil"/>
              <w:left w:val="nil"/>
              <w:bottom w:val="single" w:sz="8" w:space="0" w:color="auto"/>
              <w:right w:val="single" w:sz="8" w:space="0" w:color="auto"/>
            </w:tcBorders>
            <w:shd w:val="clear" w:color="auto" w:fill="auto"/>
            <w:noWrap/>
            <w:vAlign w:val="center"/>
            <w:hideMark/>
          </w:tcPr>
          <w:p w14:paraId="6C1712D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4C3AF21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0C670FF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1784" w:type="dxa"/>
            <w:tcBorders>
              <w:top w:val="nil"/>
              <w:left w:val="nil"/>
              <w:bottom w:val="single" w:sz="8" w:space="0" w:color="auto"/>
              <w:right w:val="single" w:sz="8" w:space="0" w:color="auto"/>
            </w:tcBorders>
            <w:shd w:val="clear" w:color="auto" w:fill="auto"/>
            <w:noWrap/>
            <w:vAlign w:val="center"/>
            <w:hideMark/>
          </w:tcPr>
          <w:p w14:paraId="68DB360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r>
      <w:tr w:rsidR="004C428B" w:rsidRPr="004C428B" w14:paraId="6BF79A5B" w14:textId="77777777" w:rsidTr="005F243F">
        <w:trPr>
          <w:trHeight w:val="270"/>
        </w:trPr>
        <w:tc>
          <w:tcPr>
            <w:tcW w:w="675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61FFC7D0"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Trial and Appeal Fees</w:t>
            </w:r>
          </w:p>
        </w:tc>
        <w:tc>
          <w:tcPr>
            <w:tcW w:w="906" w:type="dxa"/>
            <w:tcBorders>
              <w:top w:val="nil"/>
              <w:left w:val="nil"/>
              <w:bottom w:val="single" w:sz="8" w:space="0" w:color="auto"/>
              <w:right w:val="nil"/>
            </w:tcBorders>
            <w:shd w:val="clear" w:color="000000" w:fill="BFBFBF"/>
            <w:noWrap/>
            <w:vAlign w:val="center"/>
            <w:hideMark/>
          </w:tcPr>
          <w:p w14:paraId="2CA171D2"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single" w:sz="8" w:space="0" w:color="auto"/>
              <w:right w:val="nil"/>
            </w:tcBorders>
            <w:shd w:val="clear" w:color="000000" w:fill="BFBFBF"/>
            <w:noWrap/>
            <w:vAlign w:val="center"/>
            <w:hideMark/>
          </w:tcPr>
          <w:p w14:paraId="48985769"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single" w:sz="8" w:space="0" w:color="auto"/>
              <w:right w:val="nil"/>
            </w:tcBorders>
            <w:shd w:val="clear" w:color="000000" w:fill="BFBFBF"/>
            <w:noWrap/>
            <w:vAlign w:val="center"/>
            <w:hideMark/>
          </w:tcPr>
          <w:p w14:paraId="175E33FC"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single" w:sz="8" w:space="0" w:color="auto"/>
              <w:right w:val="single" w:sz="8" w:space="0" w:color="auto"/>
            </w:tcBorders>
            <w:shd w:val="clear" w:color="000000" w:fill="BFBFBF"/>
            <w:noWrap/>
            <w:vAlign w:val="center"/>
            <w:hideMark/>
          </w:tcPr>
          <w:p w14:paraId="13FD000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w:t>
            </w:r>
          </w:p>
        </w:tc>
      </w:tr>
      <w:tr w:rsidR="004C428B" w:rsidRPr="004C428B" w14:paraId="125DD2BE"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4E998A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1405</w:t>
            </w:r>
          </w:p>
        </w:tc>
        <w:tc>
          <w:tcPr>
            <w:tcW w:w="4950" w:type="dxa"/>
            <w:tcBorders>
              <w:top w:val="nil"/>
              <w:left w:val="nil"/>
              <w:bottom w:val="single" w:sz="8" w:space="0" w:color="auto"/>
              <w:right w:val="single" w:sz="8" w:space="0" w:color="auto"/>
            </w:tcBorders>
            <w:shd w:val="clear" w:color="auto" w:fill="auto"/>
            <w:vAlign w:val="center"/>
            <w:hideMark/>
          </w:tcPr>
          <w:p w14:paraId="6091573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Petitions to the Chief Administrative Patent Judge Under 37 CFR 41.3</w:t>
            </w:r>
          </w:p>
        </w:tc>
        <w:tc>
          <w:tcPr>
            <w:tcW w:w="906" w:type="dxa"/>
            <w:tcBorders>
              <w:top w:val="nil"/>
              <w:left w:val="nil"/>
              <w:bottom w:val="single" w:sz="8" w:space="0" w:color="auto"/>
              <w:right w:val="single" w:sz="8" w:space="0" w:color="auto"/>
            </w:tcBorders>
            <w:shd w:val="clear" w:color="000000" w:fill="FFFFFF"/>
            <w:noWrap/>
            <w:vAlign w:val="center"/>
            <w:hideMark/>
          </w:tcPr>
          <w:p w14:paraId="42CAD28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$1,815 </w:t>
            </w:r>
          </w:p>
        </w:tc>
        <w:tc>
          <w:tcPr>
            <w:tcW w:w="905" w:type="dxa"/>
            <w:tcBorders>
              <w:top w:val="nil"/>
              <w:left w:val="nil"/>
              <w:bottom w:val="single" w:sz="8" w:space="0" w:color="auto"/>
              <w:right w:val="single" w:sz="8" w:space="0" w:color="auto"/>
            </w:tcBorders>
            <w:shd w:val="clear" w:color="000000" w:fill="FFFFFF"/>
            <w:noWrap/>
            <w:vAlign w:val="center"/>
            <w:hideMark/>
          </w:tcPr>
          <w:p w14:paraId="79FC970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$9,789 </w:t>
            </w:r>
          </w:p>
        </w:tc>
        <w:tc>
          <w:tcPr>
            <w:tcW w:w="905" w:type="dxa"/>
            <w:tcBorders>
              <w:top w:val="nil"/>
              <w:left w:val="nil"/>
              <w:bottom w:val="single" w:sz="8" w:space="0" w:color="auto"/>
              <w:right w:val="single" w:sz="8" w:space="0" w:color="auto"/>
            </w:tcBorders>
            <w:shd w:val="clear" w:color="000000" w:fill="FFFFFF"/>
            <w:noWrap/>
            <w:vAlign w:val="center"/>
            <w:hideMark/>
          </w:tcPr>
          <w:p w14:paraId="6A3AFB0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$24,261 </w:t>
            </w:r>
          </w:p>
        </w:tc>
        <w:tc>
          <w:tcPr>
            <w:tcW w:w="1784" w:type="dxa"/>
            <w:tcBorders>
              <w:top w:val="nil"/>
              <w:left w:val="nil"/>
              <w:bottom w:val="single" w:sz="8" w:space="0" w:color="auto"/>
              <w:right w:val="single" w:sz="8" w:space="0" w:color="auto"/>
            </w:tcBorders>
            <w:shd w:val="clear" w:color="auto" w:fill="auto"/>
            <w:noWrap/>
            <w:vAlign w:val="center"/>
            <w:hideMark/>
          </w:tcPr>
          <w:p w14:paraId="73BC1AD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4B0DFBA1"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46A7E9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1401/2401/3401</w:t>
            </w:r>
          </w:p>
        </w:tc>
        <w:tc>
          <w:tcPr>
            <w:tcW w:w="4950" w:type="dxa"/>
            <w:tcBorders>
              <w:top w:val="nil"/>
              <w:left w:val="nil"/>
              <w:bottom w:val="single" w:sz="8" w:space="0" w:color="auto"/>
              <w:right w:val="single" w:sz="8" w:space="0" w:color="auto"/>
            </w:tcBorders>
            <w:shd w:val="clear" w:color="auto" w:fill="auto"/>
            <w:vAlign w:val="center"/>
            <w:hideMark/>
          </w:tcPr>
          <w:p w14:paraId="7487503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Notice of appeal </w:t>
            </w:r>
            <w:r w:rsidRPr="004C428B">
              <w:rPr>
                <w:rFonts w:ascii="Times New Roman" w:eastAsia="Times New Roman" w:hAnsi="Times New Roman" w:cs="Times New Roman"/>
                <w:b/>
                <w:bCs/>
                <w:color w:val="000000"/>
                <w:sz w:val="20"/>
                <w:szCs w:val="20"/>
              </w:rPr>
              <w:t>(Ex Parte Appeal)</w:t>
            </w:r>
          </w:p>
        </w:tc>
        <w:tc>
          <w:tcPr>
            <w:tcW w:w="906" w:type="dxa"/>
            <w:tcBorders>
              <w:top w:val="nil"/>
              <w:left w:val="nil"/>
              <w:bottom w:val="single" w:sz="8" w:space="0" w:color="auto"/>
              <w:right w:val="single" w:sz="8" w:space="0" w:color="auto"/>
            </w:tcBorders>
            <w:shd w:val="clear" w:color="000000" w:fill="FFFFFF"/>
            <w:noWrap/>
            <w:vAlign w:val="center"/>
            <w:hideMark/>
          </w:tcPr>
          <w:p w14:paraId="061CC39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$44 </w:t>
            </w:r>
          </w:p>
        </w:tc>
        <w:tc>
          <w:tcPr>
            <w:tcW w:w="905" w:type="dxa"/>
            <w:tcBorders>
              <w:top w:val="nil"/>
              <w:left w:val="nil"/>
              <w:bottom w:val="single" w:sz="8" w:space="0" w:color="auto"/>
              <w:right w:val="single" w:sz="8" w:space="0" w:color="auto"/>
            </w:tcBorders>
            <w:shd w:val="clear" w:color="000000" w:fill="FFFFFF"/>
            <w:noWrap/>
            <w:vAlign w:val="center"/>
            <w:hideMark/>
          </w:tcPr>
          <w:p w14:paraId="1887621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$17 </w:t>
            </w:r>
          </w:p>
        </w:tc>
        <w:tc>
          <w:tcPr>
            <w:tcW w:w="905" w:type="dxa"/>
            <w:tcBorders>
              <w:top w:val="nil"/>
              <w:left w:val="nil"/>
              <w:bottom w:val="single" w:sz="8" w:space="0" w:color="auto"/>
              <w:right w:val="single" w:sz="8" w:space="0" w:color="auto"/>
            </w:tcBorders>
            <w:shd w:val="clear" w:color="000000" w:fill="FFFFFF"/>
            <w:noWrap/>
            <w:vAlign w:val="center"/>
            <w:hideMark/>
          </w:tcPr>
          <w:p w14:paraId="1CCA48E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$23 </w:t>
            </w:r>
          </w:p>
        </w:tc>
        <w:tc>
          <w:tcPr>
            <w:tcW w:w="1784" w:type="dxa"/>
            <w:tcBorders>
              <w:top w:val="nil"/>
              <w:left w:val="nil"/>
              <w:bottom w:val="single" w:sz="8" w:space="0" w:color="auto"/>
              <w:right w:val="single" w:sz="8" w:space="0" w:color="auto"/>
            </w:tcBorders>
            <w:shd w:val="clear" w:color="auto" w:fill="auto"/>
            <w:noWrap/>
            <w:vAlign w:val="center"/>
            <w:hideMark/>
          </w:tcPr>
          <w:p w14:paraId="175C4D4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1A3317B"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27B30F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1401/2401/3401</w:t>
            </w:r>
          </w:p>
        </w:tc>
        <w:tc>
          <w:tcPr>
            <w:tcW w:w="4950" w:type="dxa"/>
            <w:tcBorders>
              <w:top w:val="nil"/>
              <w:left w:val="nil"/>
              <w:bottom w:val="single" w:sz="8" w:space="0" w:color="auto"/>
              <w:right w:val="single" w:sz="8" w:space="0" w:color="auto"/>
            </w:tcBorders>
            <w:shd w:val="clear" w:color="auto" w:fill="auto"/>
            <w:vAlign w:val="center"/>
            <w:hideMark/>
          </w:tcPr>
          <w:p w14:paraId="7B127FF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Notice of appeal</w:t>
            </w:r>
            <w:r w:rsidRPr="004C428B">
              <w:rPr>
                <w:rFonts w:ascii="Times New Roman" w:eastAsia="Times New Roman" w:hAnsi="Times New Roman" w:cs="Times New Roman"/>
                <w:b/>
                <w:bCs/>
                <w:color w:val="000000"/>
                <w:sz w:val="20"/>
                <w:szCs w:val="20"/>
              </w:rPr>
              <w:t xml:space="preserve"> (Ex Parte Reexamination Appeal)</w:t>
            </w:r>
          </w:p>
        </w:tc>
        <w:tc>
          <w:tcPr>
            <w:tcW w:w="906" w:type="dxa"/>
            <w:tcBorders>
              <w:top w:val="nil"/>
              <w:left w:val="nil"/>
              <w:bottom w:val="single" w:sz="8" w:space="0" w:color="auto"/>
              <w:right w:val="single" w:sz="8" w:space="0" w:color="auto"/>
            </w:tcBorders>
            <w:shd w:val="clear" w:color="000000" w:fill="FFFFFF"/>
            <w:noWrap/>
            <w:vAlign w:val="center"/>
            <w:hideMark/>
          </w:tcPr>
          <w:p w14:paraId="0FC534A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$83 </w:t>
            </w:r>
          </w:p>
        </w:tc>
        <w:tc>
          <w:tcPr>
            <w:tcW w:w="905" w:type="dxa"/>
            <w:tcBorders>
              <w:top w:val="nil"/>
              <w:left w:val="nil"/>
              <w:bottom w:val="single" w:sz="8" w:space="0" w:color="auto"/>
              <w:right w:val="single" w:sz="8" w:space="0" w:color="auto"/>
            </w:tcBorders>
            <w:shd w:val="clear" w:color="000000" w:fill="FFFFFF"/>
            <w:noWrap/>
            <w:vAlign w:val="center"/>
            <w:hideMark/>
          </w:tcPr>
          <w:p w14:paraId="1B829F0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905" w:type="dxa"/>
            <w:tcBorders>
              <w:top w:val="nil"/>
              <w:left w:val="nil"/>
              <w:bottom w:val="single" w:sz="8" w:space="0" w:color="auto"/>
              <w:right w:val="single" w:sz="8" w:space="0" w:color="auto"/>
            </w:tcBorders>
            <w:shd w:val="clear" w:color="000000" w:fill="FFFFFF"/>
            <w:noWrap/>
            <w:vAlign w:val="center"/>
            <w:hideMark/>
          </w:tcPr>
          <w:p w14:paraId="7D1A87C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 </w:t>
            </w:r>
          </w:p>
        </w:tc>
        <w:tc>
          <w:tcPr>
            <w:tcW w:w="1784" w:type="dxa"/>
            <w:tcBorders>
              <w:top w:val="nil"/>
              <w:left w:val="nil"/>
              <w:bottom w:val="single" w:sz="8" w:space="0" w:color="auto"/>
              <w:right w:val="single" w:sz="8" w:space="0" w:color="auto"/>
            </w:tcBorders>
            <w:shd w:val="clear" w:color="auto" w:fill="auto"/>
            <w:noWrap/>
            <w:vAlign w:val="center"/>
            <w:hideMark/>
          </w:tcPr>
          <w:p w14:paraId="7DD7FA1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389A8D25"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CAE1AC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1404/2404/3404</w:t>
            </w:r>
          </w:p>
        </w:tc>
        <w:tc>
          <w:tcPr>
            <w:tcW w:w="4950" w:type="dxa"/>
            <w:tcBorders>
              <w:top w:val="nil"/>
              <w:left w:val="nil"/>
              <w:bottom w:val="single" w:sz="8" w:space="0" w:color="auto"/>
              <w:right w:val="single" w:sz="8" w:space="0" w:color="auto"/>
            </w:tcBorders>
            <w:shd w:val="clear" w:color="auto" w:fill="auto"/>
            <w:vAlign w:val="center"/>
            <w:hideMark/>
          </w:tcPr>
          <w:p w14:paraId="4E45BE4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Filing a Brief in Support of an Appeal in an Inter Partes Reexamination Proceeding</w:t>
            </w:r>
          </w:p>
        </w:tc>
        <w:tc>
          <w:tcPr>
            <w:tcW w:w="906" w:type="dxa"/>
            <w:tcBorders>
              <w:top w:val="nil"/>
              <w:left w:val="nil"/>
              <w:bottom w:val="single" w:sz="8" w:space="0" w:color="auto"/>
              <w:right w:val="single" w:sz="8" w:space="0" w:color="auto"/>
            </w:tcBorders>
            <w:shd w:val="clear" w:color="000000" w:fill="FFFFFF"/>
            <w:noWrap/>
            <w:vAlign w:val="center"/>
            <w:hideMark/>
          </w:tcPr>
          <w:p w14:paraId="64A2556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$21,268 </w:t>
            </w:r>
          </w:p>
        </w:tc>
        <w:tc>
          <w:tcPr>
            <w:tcW w:w="905" w:type="dxa"/>
            <w:tcBorders>
              <w:top w:val="nil"/>
              <w:left w:val="nil"/>
              <w:bottom w:val="single" w:sz="8" w:space="0" w:color="auto"/>
              <w:right w:val="single" w:sz="8" w:space="0" w:color="auto"/>
            </w:tcBorders>
            <w:shd w:val="clear" w:color="000000" w:fill="FFFFFF"/>
            <w:noWrap/>
            <w:vAlign w:val="center"/>
            <w:hideMark/>
          </w:tcPr>
          <w:p w14:paraId="42B4456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$21,412 </w:t>
            </w:r>
          </w:p>
        </w:tc>
        <w:tc>
          <w:tcPr>
            <w:tcW w:w="905" w:type="dxa"/>
            <w:tcBorders>
              <w:top w:val="nil"/>
              <w:left w:val="nil"/>
              <w:bottom w:val="single" w:sz="8" w:space="0" w:color="auto"/>
              <w:right w:val="single" w:sz="8" w:space="0" w:color="auto"/>
            </w:tcBorders>
            <w:shd w:val="clear" w:color="000000" w:fill="FFFFFF"/>
            <w:noWrap/>
            <w:vAlign w:val="center"/>
            <w:hideMark/>
          </w:tcPr>
          <w:p w14:paraId="18D7AEE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$19,955 </w:t>
            </w:r>
          </w:p>
        </w:tc>
        <w:tc>
          <w:tcPr>
            <w:tcW w:w="1784" w:type="dxa"/>
            <w:tcBorders>
              <w:top w:val="nil"/>
              <w:left w:val="nil"/>
              <w:bottom w:val="single" w:sz="8" w:space="0" w:color="auto"/>
              <w:right w:val="single" w:sz="8" w:space="0" w:color="auto"/>
            </w:tcBorders>
            <w:shd w:val="clear" w:color="auto" w:fill="auto"/>
            <w:noWrap/>
            <w:vAlign w:val="center"/>
            <w:hideMark/>
          </w:tcPr>
          <w:p w14:paraId="255E958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3967281E"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C25940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lastRenderedPageBreak/>
              <w:t>1403/2403/3403</w:t>
            </w:r>
          </w:p>
        </w:tc>
        <w:tc>
          <w:tcPr>
            <w:tcW w:w="4950" w:type="dxa"/>
            <w:tcBorders>
              <w:top w:val="nil"/>
              <w:left w:val="nil"/>
              <w:bottom w:val="single" w:sz="8" w:space="0" w:color="auto"/>
              <w:right w:val="single" w:sz="8" w:space="0" w:color="auto"/>
            </w:tcBorders>
            <w:shd w:val="clear" w:color="auto" w:fill="auto"/>
            <w:vAlign w:val="center"/>
            <w:hideMark/>
          </w:tcPr>
          <w:p w14:paraId="68AC338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Request for Oral Hearing </w:t>
            </w:r>
            <w:r w:rsidRPr="004C428B">
              <w:rPr>
                <w:rFonts w:ascii="Times New Roman" w:eastAsia="Times New Roman" w:hAnsi="Times New Roman" w:cs="Times New Roman"/>
                <w:b/>
                <w:bCs/>
                <w:color w:val="000000"/>
                <w:sz w:val="20"/>
                <w:szCs w:val="20"/>
              </w:rPr>
              <w:t>(Ex Parte Appeal)</w:t>
            </w:r>
          </w:p>
        </w:tc>
        <w:tc>
          <w:tcPr>
            <w:tcW w:w="906" w:type="dxa"/>
            <w:tcBorders>
              <w:top w:val="nil"/>
              <w:left w:val="nil"/>
              <w:bottom w:val="single" w:sz="8" w:space="0" w:color="auto"/>
              <w:right w:val="single" w:sz="8" w:space="0" w:color="auto"/>
            </w:tcBorders>
            <w:shd w:val="clear" w:color="000000" w:fill="FFFFFF"/>
            <w:noWrap/>
            <w:vAlign w:val="center"/>
            <w:hideMark/>
          </w:tcPr>
          <w:p w14:paraId="3142506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$1,696 </w:t>
            </w:r>
          </w:p>
        </w:tc>
        <w:tc>
          <w:tcPr>
            <w:tcW w:w="905" w:type="dxa"/>
            <w:tcBorders>
              <w:top w:val="nil"/>
              <w:left w:val="nil"/>
              <w:bottom w:val="single" w:sz="8" w:space="0" w:color="auto"/>
              <w:right w:val="single" w:sz="8" w:space="0" w:color="auto"/>
            </w:tcBorders>
            <w:shd w:val="clear" w:color="000000" w:fill="FFFFFF"/>
            <w:noWrap/>
            <w:vAlign w:val="center"/>
            <w:hideMark/>
          </w:tcPr>
          <w:p w14:paraId="5812A73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$1,566 </w:t>
            </w:r>
          </w:p>
        </w:tc>
        <w:tc>
          <w:tcPr>
            <w:tcW w:w="905" w:type="dxa"/>
            <w:tcBorders>
              <w:top w:val="nil"/>
              <w:left w:val="nil"/>
              <w:bottom w:val="single" w:sz="8" w:space="0" w:color="auto"/>
              <w:right w:val="single" w:sz="8" w:space="0" w:color="auto"/>
            </w:tcBorders>
            <w:shd w:val="clear" w:color="000000" w:fill="FFFFFF"/>
            <w:noWrap/>
            <w:vAlign w:val="center"/>
            <w:hideMark/>
          </w:tcPr>
          <w:p w14:paraId="5EA63DE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$1,305 </w:t>
            </w:r>
          </w:p>
        </w:tc>
        <w:tc>
          <w:tcPr>
            <w:tcW w:w="1784" w:type="dxa"/>
            <w:tcBorders>
              <w:top w:val="nil"/>
              <w:left w:val="nil"/>
              <w:bottom w:val="single" w:sz="8" w:space="0" w:color="auto"/>
              <w:right w:val="single" w:sz="8" w:space="0" w:color="auto"/>
            </w:tcBorders>
            <w:shd w:val="clear" w:color="auto" w:fill="auto"/>
            <w:noWrap/>
            <w:vAlign w:val="center"/>
            <w:hideMark/>
          </w:tcPr>
          <w:p w14:paraId="2AA28F7B" w14:textId="77777777" w:rsidR="004C428B" w:rsidRPr="005F243F" w:rsidRDefault="004C428B" w:rsidP="005D1793">
            <w:pPr>
              <w:spacing w:after="0" w:line="240" w:lineRule="auto"/>
              <w:rPr>
                <w:rFonts w:ascii="Times New Roman" w:eastAsia="Times New Roman" w:hAnsi="Times New Roman" w:cs="Times New Roman"/>
                <w:color w:val="000000"/>
                <w:sz w:val="20"/>
                <w:szCs w:val="20"/>
              </w:rPr>
            </w:pPr>
            <w:r w:rsidRPr="005F243F">
              <w:rPr>
                <w:rFonts w:ascii="Times New Roman" w:eastAsia="Times New Roman" w:hAnsi="Times New Roman" w:cs="Times New Roman"/>
                <w:color w:val="000000"/>
                <w:sz w:val="20"/>
                <w:szCs w:val="20"/>
              </w:rPr>
              <w:t>V</w:t>
            </w:r>
          </w:p>
        </w:tc>
      </w:tr>
      <w:tr w:rsidR="004C428B" w:rsidRPr="004C428B" w14:paraId="32EA7651"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57AD6D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1413/2413/3413</w:t>
            </w:r>
          </w:p>
        </w:tc>
        <w:tc>
          <w:tcPr>
            <w:tcW w:w="4950" w:type="dxa"/>
            <w:tcBorders>
              <w:top w:val="nil"/>
              <w:left w:val="nil"/>
              <w:bottom w:val="single" w:sz="8" w:space="0" w:color="auto"/>
              <w:right w:val="single" w:sz="8" w:space="0" w:color="auto"/>
            </w:tcBorders>
            <w:shd w:val="clear" w:color="auto" w:fill="auto"/>
            <w:vAlign w:val="center"/>
            <w:hideMark/>
          </w:tcPr>
          <w:p w14:paraId="1491156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Forwarding an Appeal in an Application or Ex Parte Reexamination Proceeding to the Board </w:t>
            </w:r>
            <w:r w:rsidRPr="004C428B">
              <w:rPr>
                <w:rFonts w:ascii="Times New Roman" w:eastAsia="Times New Roman" w:hAnsi="Times New Roman" w:cs="Times New Roman"/>
                <w:b/>
                <w:bCs/>
                <w:color w:val="000000"/>
                <w:sz w:val="20"/>
                <w:szCs w:val="20"/>
              </w:rPr>
              <w:t>(Ex Parte Appeal)</w:t>
            </w:r>
          </w:p>
        </w:tc>
        <w:tc>
          <w:tcPr>
            <w:tcW w:w="906" w:type="dxa"/>
            <w:tcBorders>
              <w:top w:val="nil"/>
              <w:left w:val="nil"/>
              <w:bottom w:val="single" w:sz="8" w:space="0" w:color="auto"/>
              <w:right w:val="single" w:sz="8" w:space="0" w:color="auto"/>
            </w:tcBorders>
            <w:shd w:val="clear" w:color="000000" w:fill="FFFFFF"/>
            <w:noWrap/>
            <w:vAlign w:val="center"/>
            <w:hideMark/>
          </w:tcPr>
          <w:p w14:paraId="1CEEF0B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$4,874 </w:t>
            </w:r>
          </w:p>
        </w:tc>
        <w:tc>
          <w:tcPr>
            <w:tcW w:w="905" w:type="dxa"/>
            <w:tcBorders>
              <w:top w:val="nil"/>
              <w:left w:val="nil"/>
              <w:bottom w:val="single" w:sz="8" w:space="0" w:color="auto"/>
              <w:right w:val="single" w:sz="8" w:space="0" w:color="auto"/>
            </w:tcBorders>
            <w:shd w:val="clear" w:color="000000" w:fill="FFFFFF"/>
            <w:noWrap/>
            <w:vAlign w:val="center"/>
            <w:hideMark/>
          </w:tcPr>
          <w:p w14:paraId="1594EC8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$5,147 </w:t>
            </w:r>
          </w:p>
        </w:tc>
        <w:tc>
          <w:tcPr>
            <w:tcW w:w="905" w:type="dxa"/>
            <w:tcBorders>
              <w:top w:val="nil"/>
              <w:left w:val="nil"/>
              <w:bottom w:val="single" w:sz="8" w:space="0" w:color="auto"/>
              <w:right w:val="single" w:sz="8" w:space="0" w:color="auto"/>
            </w:tcBorders>
            <w:shd w:val="clear" w:color="000000" w:fill="FFFFFF"/>
            <w:noWrap/>
            <w:vAlign w:val="center"/>
            <w:hideMark/>
          </w:tcPr>
          <w:p w14:paraId="0D42C74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$5,879 </w:t>
            </w:r>
          </w:p>
        </w:tc>
        <w:tc>
          <w:tcPr>
            <w:tcW w:w="1784" w:type="dxa"/>
            <w:tcBorders>
              <w:top w:val="nil"/>
              <w:left w:val="nil"/>
              <w:bottom w:val="single" w:sz="8" w:space="0" w:color="auto"/>
              <w:right w:val="single" w:sz="8" w:space="0" w:color="auto"/>
            </w:tcBorders>
            <w:shd w:val="clear" w:color="auto" w:fill="auto"/>
            <w:noWrap/>
            <w:vAlign w:val="center"/>
            <w:hideMark/>
          </w:tcPr>
          <w:p w14:paraId="55E45053" w14:textId="77777777" w:rsidR="004C428B" w:rsidRPr="005F243F" w:rsidRDefault="004C428B" w:rsidP="005D1793">
            <w:pPr>
              <w:spacing w:after="0" w:line="240" w:lineRule="auto"/>
              <w:rPr>
                <w:rFonts w:ascii="Times New Roman" w:eastAsia="Times New Roman" w:hAnsi="Times New Roman" w:cs="Times New Roman"/>
                <w:color w:val="000000"/>
                <w:sz w:val="20"/>
                <w:szCs w:val="20"/>
              </w:rPr>
            </w:pPr>
            <w:r w:rsidRPr="005F243F">
              <w:rPr>
                <w:rFonts w:ascii="Times New Roman" w:eastAsia="Times New Roman" w:hAnsi="Times New Roman" w:cs="Times New Roman"/>
                <w:color w:val="000000"/>
                <w:sz w:val="20"/>
                <w:szCs w:val="20"/>
              </w:rPr>
              <w:t>V</w:t>
            </w:r>
          </w:p>
        </w:tc>
      </w:tr>
      <w:tr w:rsidR="004C428B" w:rsidRPr="004C428B" w14:paraId="5B14462C"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7C9C60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1413/2413/3413</w:t>
            </w:r>
          </w:p>
        </w:tc>
        <w:tc>
          <w:tcPr>
            <w:tcW w:w="4950" w:type="dxa"/>
            <w:tcBorders>
              <w:top w:val="nil"/>
              <w:left w:val="nil"/>
              <w:bottom w:val="single" w:sz="8" w:space="0" w:color="auto"/>
              <w:right w:val="single" w:sz="8" w:space="0" w:color="auto"/>
            </w:tcBorders>
            <w:shd w:val="clear" w:color="auto" w:fill="auto"/>
            <w:vAlign w:val="center"/>
            <w:hideMark/>
          </w:tcPr>
          <w:p w14:paraId="42C015F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Forwarding an Appeal in an Application or Ex Parte Reexamination Proceeding to the Board </w:t>
            </w:r>
            <w:r w:rsidRPr="004C428B">
              <w:rPr>
                <w:rFonts w:ascii="Times New Roman" w:eastAsia="Times New Roman" w:hAnsi="Times New Roman" w:cs="Times New Roman"/>
                <w:b/>
                <w:bCs/>
                <w:color w:val="000000"/>
                <w:sz w:val="20"/>
                <w:szCs w:val="20"/>
              </w:rPr>
              <w:t>(Ex Parte Reexamination Appeal)</w:t>
            </w:r>
          </w:p>
        </w:tc>
        <w:tc>
          <w:tcPr>
            <w:tcW w:w="906" w:type="dxa"/>
            <w:tcBorders>
              <w:top w:val="nil"/>
              <w:left w:val="nil"/>
              <w:bottom w:val="single" w:sz="8" w:space="0" w:color="auto"/>
              <w:right w:val="single" w:sz="8" w:space="0" w:color="auto"/>
            </w:tcBorders>
            <w:shd w:val="clear" w:color="000000" w:fill="FFFFFF"/>
            <w:noWrap/>
            <w:vAlign w:val="center"/>
            <w:hideMark/>
          </w:tcPr>
          <w:p w14:paraId="5E17DA3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$20,512 </w:t>
            </w:r>
          </w:p>
        </w:tc>
        <w:tc>
          <w:tcPr>
            <w:tcW w:w="905" w:type="dxa"/>
            <w:tcBorders>
              <w:top w:val="nil"/>
              <w:left w:val="nil"/>
              <w:bottom w:val="single" w:sz="8" w:space="0" w:color="auto"/>
              <w:right w:val="single" w:sz="8" w:space="0" w:color="auto"/>
            </w:tcBorders>
            <w:shd w:val="clear" w:color="000000" w:fill="FFFFFF"/>
            <w:noWrap/>
            <w:vAlign w:val="center"/>
            <w:hideMark/>
          </w:tcPr>
          <w:p w14:paraId="541AFA8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$23,715 </w:t>
            </w:r>
          </w:p>
        </w:tc>
        <w:tc>
          <w:tcPr>
            <w:tcW w:w="905" w:type="dxa"/>
            <w:tcBorders>
              <w:top w:val="nil"/>
              <w:left w:val="nil"/>
              <w:bottom w:val="single" w:sz="8" w:space="0" w:color="auto"/>
              <w:right w:val="single" w:sz="8" w:space="0" w:color="auto"/>
            </w:tcBorders>
            <w:shd w:val="clear" w:color="000000" w:fill="FFFFFF"/>
            <w:noWrap/>
            <w:vAlign w:val="center"/>
            <w:hideMark/>
          </w:tcPr>
          <w:p w14:paraId="2A0A97C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$22,271 </w:t>
            </w:r>
          </w:p>
        </w:tc>
        <w:tc>
          <w:tcPr>
            <w:tcW w:w="1784" w:type="dxa"/>
            <w:tcBorders>
              <w:top w:val="nil"/>
              <w:left w:val="nil"/>
              <w:bottom w:val="single" w:sz="8" w:space="0" w:color="auto"/>
              <w:right w:val="single" w:sz="8" w:space="0" w:color="auto"/>
            </w:tcBorders>
            <w:shd w:val="clear" w:color="auto" w:fill="auto"/>
            <w:noWrap/>
            <w:vAlign w:val="center"/>
            <w:hideMark/>
          </w:tcPr>
          <w:p w14:paraId="736DEC6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98A8FC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3D4FCE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1406</w:t>
            </w:r>
          </w:p>
        </w:tc>
        <w:tc>
          <w:tcPr>
            <w:tcW w:w="4950" w:type="dxa"/>
            <w:tcBorders>
              <w:top w:val="nil"/>
              <w:left w:val="nil"/>
              <w:bottom w:val="single" w:sz="8" w:space="0" w:color="auto"/>
              <w:right w:val="single" w:sz="8" w:space="0" w:color="auto"/>
            </w:tcBorders>
            <w:shd w:val="clear" w:color="auto" w:fill="auto"/>
            <w:vAlign w:val="center"/>
            <w:hideMark/>
          </w:tcPr>
          <w:p w14:paraId="0CF6C12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Inter Partes Review Request Fee - Up to 20 Claims</w:t>
            </w:r>
          </w:p>
        </w:tc>
        <w:tc>
          <w:tcPr>
            <w:tcW w:w="906" w:type="dxa"/>
            <w:tcBorders>
              <w:top w:val="nil"/>
              <w:left w:val="nil"/>
              <w:bottom w:val="single" w:sz="8" w:space="0" w:color="auto"/>
              <w:right w:val="single" w:sz="8" w:space="0" w:color="auto"/>
            </w:tcBorders>
            <w:shd w:val="clear" w:color="000000" w:fill="FFFFFF"/>
            <w:noWrap/>
            <w:vAlign w:val="center"/>
            <w:hideMark/>
          </w:tcPr>
          <w:p w14:paraId="715C8E1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$15,389 </w:t>
            </w:r>
          </w:p>
        </w:tc>
        <w:tc>
          <w:tcPr>
            <w:tcW w:w="905" w:type="dxa"/>
            <w:tcBorders>
              <w:top w:val="nil"/>
              <w:left w:val="nil"/>
              <w:bottom w:val="single" w:sz="8" w:space="0" w:color="auto"/>
              <w:right w:val="single" w:sz="8" w:space="0" w:color="auto"/>
            </w:tcBorders>
            <w:shd w:val="clear" w:color="000000" w:fill="FFFFFF"/>
            <w:noWrap/>
            <w:vAlign w:val="center"/>
            <w:hideMark/>
          </w:tcPr>
          <w:p w14:paraId="06C5016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$15,922 </w:t>
            </w:r>
          </w:p>
        </w:tc>
        <w:tc>
          <w:tcPr>
            <w:tcW w:w="905" w:type="dxa"/>
            <w:tcBorders>
              <w:top w:val="nil"/>
              <w:left w:val="nil"/>
              <w:bottom w:val="single" w:sz="8" w:space="0" w:color="auto"/>
              <w:right w:val="single" w:sz="8" w:space="0" w:color="auto"/>
            </w:tcBorders>
            <w:shd w:val="clear" w:color="000000" w:fill="FFFFFF"/>
            <w:noWrap/>
            <w:vAlign w:val="center"/>
            <w:hideMark/>
          </w:tcPr>
          <w:p w14:paraId="4ED35A2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$15,016 </w:t>
            </w:r>
          </w:p>
        </w:tc>
        <w:tc>
          <w:tcPr>
            <w:tcW w:w="1784" w:type="dxa"/>
            <w:tcBorders>
              <w:top w:val="nil"/>
              <w:left w:val="nil"/>
              <w:bottom w:val="single" w:sz="8" w:space="0" w:color="auto"/>
              <w:right w:val="single" w:sz="8" w:space="0" w:color="auto"/>
            </w:tcBorders>
            <w:shd w:val="clear" w:color="auto" w:fill="auto"/>
            <w:noWrap/>
            <w:vAlign w:val="center"/>
            <w:hideMark/>
          </w:tcPr>
          <w:p w14:paraId="1D35870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14C8D05E"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3BABCE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1414</w:t>
            </w:r>
          </w:p>
        </w:tc>
        <w:tc>
          <w:tcPr>
            <w:tcW w:w="4950" w:type="dxa"/>
            <w:tcBorders>
              <w:top w:val="nil"/>
              <w:left w:val="nil"/>
              <w:bottom w:val="single" w:sz="8" w:space="0" w:color="auto"/>
              <w:right w:val="single" w:sz="8" w:space="0" w:color="auto"/>
            </w:tcBorders>
            <w:shd w:val="clear" w:color="auto" w:fill="auto"/>
            <w:vAlign w:val="center"/>
            <w:hideMark/>
          </w:tcPr>
          <w:p w14:paraId="6DECD9A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Inter Partes Review Post-Institution Fee - Up to 15 Claims</w:t>
            </w:r>
          </w:p>
        </w:tc>
        <w:tc>
          <w:tcPr>
            <w:tcW w:w="906" w:type="dxa"/>
            <w:tcBorders>
              <w:top w:val="nil"/>
              <w:left w:val="nil"/>
              <w:bottom w:val="single" w:sz="8" w:space="0" w:color="auto"/>
              <w:right w:val="single" w:sz="8" w:space="0" w:color="auto"/>
            </w:tcBorders>
            <w:shd w:val="clear" w:color="000000" w:fill="FFFFFF"/>
            <w:noWrap/>
            <w:vAlign w:val="center"/>
            <w:hideMark/>
          </w:tcPr>
          <w:p w14:paraId="3267CF2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$14,440 </w:t>
            </w:r>
          </w:p>
        </w:tc>
        <w:tc>
          <w:tcPr>
            <w:tcW w:w="905" w:type="dxa"/>
            <w:tcBorders>
              <w:top w:val="nil"/>
              <w:left w:val="nil"/>
              <w:bottom w:val="single" w:sz="8" w:space="0" w:color="auto"/>
              <w:right w:val="single" w:sz="8" w:space="0" w:color="auto"/>
            </w:tcBorders>
            <w:shd w:val="clear" w:color="000000" w:fill="FFFFFF"/>
            <w:noWrap/>
            <w:vAlign w:val="center"/>
            <w:hideMark/>
          </w:tcPr>
          <w:p w14:paraId="538347E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$16,206 </w:t>
            </w:r>
          </w:p>
        </w:tc>
        <w:tc>
          <w:tcPr>
            <w:tcW w:w="905" w:type="dxa"/>
            <w:tcBorders>
              <w:top w:val="nil"/>
              <w:left w:val="nil"/>
              <w:bottom w:val="single" w:sz="8" w:space="0" w:color="auto"/>
              <w:right w:val="single" w:sz="8" w:space="0" w:color="auto"/>
            </w:tcBorders>
            <w:shd w:val="clear" w:color="000000" w:fill="FFFFFF"/>
            <w:noWrap/>
            <w:vAlign w:val="center"/>
            <w:hideMark/>
          </w:tcPr>
          <w:p w14:paraId="6E6AA4B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$25,490 </w:t>
            </w:r>
          </w:p>
        </w:tc>
        <w:tc>
          <w:tcPr>
            <w:tcW w:w="1784" w:type="dxa"/>
            <w:tcBorders>
              <w:top w:val="nil"/>
              <w:left w:val="nil"/>
              <w:bottom w:val="single" w:sz="8" w:space="0" w:color="auto"/>
              <w:right w:val="single" w:sz="8" w:space="0" w:color="auto"/>
            </w:tcBorders>
            <w:shd w:val="clear" w:color="auto" w:fill="auto"/>
            <w:noWrap/>
            <w:vAlign w:val="center"/>
            <w:hideMark/>
          </w:tcPr>
          <w:p w14:paraId="0C3CD51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365A72ED"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6EE724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1408</w:t>
            </w:r>
          </w:p>
        </w:tc>
        <w:tc>
          <w:tcPr>
            <w:tcW w:w="4950" w:type="dxa"/>
            <w:tcBorders>
              <w:top w:val="nil"/>
              <w:left w:val="nil"/>
              <w:bottom w:val="single" w:sz="8" w:space="0" w:color="auto"/>
              <w:right w:val="single" w:sz="8" w:space="0" w:color="auto"/>
            </w:tcBorders>
            <w:shd w:val="clear" w:color="auto" w:fill="auto"/>
            <w:vAlign w:val="center"/>
            <w:hideMark/>
          </w:tcPr>
          <w:p w14:paraId="34A2D64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Post-Grant or Covered Business Method Review Request Fee - Up to 20 Claims </w:t>
            </w:r>
            <w:r w:rsidRPr="004C428B">
              <w:rPr>
                <w:rFonts w:ascii="Times New Roman" w:eastAsia="Times New Roman" w:hAnsi="Times New Roman" w:cs="Times New Roman"/>
                <w:b/>
                <w:bCs/>
                <w:color w:val="000000"/>
                <w:sz w:val="20"/>
                <w:szCs w:val="20"/>
              </w:rPr>
              <w:t>(Covered Business Method)</w:t>
            </w:r>
          </w:p>
        </w:tc>
        <w:tc>
          <w:tcPr>
            <w:tcW w:w="906" w:type="dxa"/>
            <w:tcBorders>
              <w:top w:val="nil"/>
              <w:left w:val="nil"/>
              <w:bottom w:val="single" w:sz="8" w:space="0" w:color="auto"/>
              <w:right w:val="single" w:sz="8" w:space="0" w:color="auto"/>
            </w:tcBorders>
            <w:shd w:val="clear" w:color="000000" w:fill="FFFFFF"/>
            <w:noWrap/>
            <w:vAlign w:val="center"/>
            <w:hideMark/>
          </w:tcPr>
          <w:p w14:paraId="6602219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$18,707 </w:t>
            </w:r>
          </w:p>
        </w:tc>
        <w:tc>
          <w:tcPr>
            <w:tcW w:w="905" w:type="dxa"/>
            <w:tcBorders>
              <w:top w:val="nil"/>
              <w:left w:val="nil"/>
              <w:bottom w:val="single" w:sz="8" w:space="0" w:color="auto"/>
              <w:right w:val="single" w:sz="8" w:space="0" w:color="auto"/>
            </w:tcBorders>
            <w:shd w:val="clear" w:color="000000" w:fill="FFFFFF"/>
            <w:noWrap/>
            <w:vAlign w:val="center"/>
            <w:hideMark/>
          </w:tcPr>
          <w:p w14:paraId="7ACFEE4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$17,489 </w:t>
            </w:r>
          </w:p>
        </w:tc>
        <w:tc>
          <w:tcPr>
            <w:tcW w:w="905" w:type="dxa"/>
            <w:tcBorders>
              <w:top w:val="nil"/>
              <w:left w:val="nil"/>
              <w:bottom w:val="single" w:sz="8" w:space="0" w:color="auto"/>
              <w:right w:val="single" w:sz="8" w:space="0" w:color="auto"/>
            </w:tcBorders>
            <w:shd w:val="clear" w:color="000000" w:fill="FFFFFF"/>
            <w:noWrap/>
            <w:vAlign w:val="center"/>
            <w:hideMark/>
          </w:tcPr>
          <w:p w14:paraId="15F60C9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$21,465 </w:t>
            </w:r>
          </w:p>
        </w:tc>
        <w:tc>
          <w:tcPr>
            <w:tcW w:w="1784" w:type="dxa"/>
            <w:tcBorders>
              <w:top w:val="nil"/>
              <w:left w:val="nil"/>
              <w:bottom w:val="single" w:sz="8" w:space="0" w:color="auto"/>
              <w:right w:val="single" w:sz="8" w:space="0" w:color="auto"/>
            </w:tcBorders>
            <w:shd w:val="clear" w:color="auto" w:fill="auto"/>
            <w:noWrap/>
            <w:vAlign w:val="center"/>
            <w:hideMark/>
          </w:tcPr>
          <w:p w14:paraId="1B4EBAA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78E99F5C"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6F7D00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1408</w:t>
            </w:r>
          </w:p>
        </w:tc>
        <w:tc>
          <w:tcPr>
            <w:tcW w:w="4950" w:type="dxa"/>
            <w:tcBorders>
              <w:top w:val="nil"/>
              <w:left w:val="nil"/>
              <w:bottom w:val="single" w:sz="8" w:space="0" w:color="auto"/>
              <w:right w:val="single" w:sz="8" w:space="0" w:color="auto"/>
            </w:tcBorders>
            <w:shd w:val="clear" w:color="auto" w:fill="auto"/>
            <w:vAlign w:val="center"/>
            <w:hideMark/>
          </w:tcPr>
          <w:p w14:paraId="2BF485E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Post-Grant or Covered Business Method Review Request Fee - Up to 20 Claims </w:t>
            </w:r>
            <w:r w:rsidRPr="004C428B">
              <w:rPr>
                <w:rFonts w:ascii="Times New Roman" w:eastAsia="Times New Roman" w:hAnsi="Times New Roman" w:cs="Times New Roman"/>
                <w:b/>
                <w:bCs/>
                <w:color w:val="000000"/>
                <w:sz w:val="20"/>
                <w:szCs w:val="20"/>
              </w:rPr>
              <w:t>(Post Grant Review</w:t>
            </w:r>
            <w:r w:rsidRPr="004C428B">
              <w:rPr>
                <w:rFonts w:ascii="Times New Roman" w:eastAsia="Times New Roman" w:hAnsi="Times New Roman" w:cs="Times New Roman"/>
                <w:color w:val="000000"/>
                <w:sz w:val="20"/>
                <w:szCs w:val="20"/>
              </w:rPr>
              <w:t>)</w:t>
            </w:r>
          </w:p>
        </w:tc>
        <w:tc>
          <w:tcPr>
            <w:tcW w:w="906" w:type="dxa"/>
            <w:tcBorders>
              <w:top w:val="nil"/>
              <w:left w:val="nil"/>
              <w:bottom w:val="single" w:sz="8" w:space="0" w:color="auto"/>
              <w:right w:val="single" w:sz="8" w:space="0" w:color="auto"/>
            </w:tcBorders>
            <w:shd w:val="clear" w:color="000000" w:fill="FFFFFF"/>
            <w:noWrap/>
            <w:vAlign w:val="center"/>
            <w:hideMark/>
          </w:tcPr>
          <w:p w14:paraId="5EC1648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$18,707 </w:t>
            </w:r>
          </w:p>
        </w:tc>
        <w:tc>
          <w:tcPr>
            <w:tcW w:w="905" w:type="dxa"/>
            <w:tcBorders>
              <w:top w:val="nil"/>
              <w:left w:val="nil"/>
              <w:bottom w:val="single" w:sz="8" w:space="0" w:color="auto"/>
              <w:right w:val="single" w:sz="8" w:space="0" w:color="auto"/>
            </w:tcBorders>
            <w:shd w:val="clear" w:color="000000" w:fill="FFFFFF"/>
            <w:noWrap/>
            <w:vAlign w:val="center"/>
            <w:hideMark/>
          </w:tcPr>
          <w:p w14:paraId="3C39793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$17,489 </w:t>
            </w:r>
          </w:p>
        </w:tc>
        <w:tc>
          <w:tcPr>
            <w:tcW w:w="905" w:type="dxa"/>
            <w:tcBorders>
              <w:top w:val="nil"/>
              <w:left w:val="nil"/>
              <w:bottom w:val="single" w:sz="8" w:space="0" w:color="auto"/>
              <w:right w:val="single" w:sz="8" w:space="0" w:color="auto"/>
            </w:tcBorders>
            <w:shd w:val="clear" w:color="000000" w:fill="FFFFFF"/>
            <w:noWrap/>
            <w:vAlign w:val="center"/>
            <w:hideMark/>
          </w:tcPr>
          <w:p w14:paraId="03EAF57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$21,465 </w:t>
            </w:r>
          </w:p>
        </w:tc>
        <w:tc>
          <w:tcPr>
            <w:tcW w:w="1784" w:type="dxa"/>
            <w:tcBorders>
              <w:top w:val="nil"/>
              <w:left w:val="nil"/>
              <w:bottom w:val="single" w:sz="8" w:space="0" w:color="auto"/>
              <w:right w:val="single" w:sz="8" w:space="0" w:color="auto"/>
            </w:tcBorders>
            <w:shd w:val="clear" w:color="auto" w:fill="auto"/>
            <w:noWrap/>
            <w:vAlign w:val="center"/>
            <w:hideMark/>
          </w:tcPr>
          <w:p w14:paraId="67D8881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IV</w:t>
            </w:r>
          </w:p>
        </w:tc>
      </w:tr>
      <w:tr w:rsidR="004C428B" w:rsidRPr="004C428B" w14:paraId="024FFB1C"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59397C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1416</w:t>
            </w:r>
          </w:p>
        </w:tc>
        <w:tc>
          <w:tcPr>
            <w:tcW w:w="4950" w:type="dxa"/>
            <w:tcBorders>
              <w:top w:val="nil"/>
              <w:left w:val="nil"/>
              <w:bottom w:val="single" w:sz="8" w:space="0" w:color="auto"/>
              <w:right w:val="single" w:sz="8" w:space="0" w:color="auto"/>
            </w:tcBorders>
            <w:shd w:val="clear" w:color="auto" w:fill="auto"/>
            <w:vAlign w:val="center"/>
            <w:hideMark/>
          </w:tcPr>
          <w:p w14:paraId="7A32F48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Post-Grant or Covered Business Method Review Post-Institution Fee - Up to 15 Claims </w:t>
            </w:r>
            <w:r w:rsidRPr="004C428B">
              <w:rPr>
                <w:rFonts w:ascii="Times New Roman" w:eastAsia="Times New Roman" w:hAnsi="Times New Roman" w:cs="Times New Roman"/>
                <w:b/>
                <w:bCs/>
                <w:color w:val="000000"/>
                <w:sz w:val="20"/>
                <w:szCs w:val="20"/>
              </w:rPr>
              <w:t>(Covered Business Method)</w:t>
            </w:r>
          </w:p>
        </w:tc>
        <w:tc>
          <w:tcPr>
            <w:tcW w:w="906" w:type="dxa"/>
            <w:tcBorders>
              <w:top w:val="nil"/>
              <w:left w:val="nil"/>
              <w:bottom w:val="single" w:sz="8" w:space="0" w:color="auto"/>
              <w:right w:val="single" w:sz="8" w:space="0" w:color="auto"/>
            </w:tcBorders>
            <w:shd w:val="clear" w:color="000000" w:fill="FFFFFF"/>
            <w:noWrap/>
            <w:vAlign w:val="center"/>
            <w:hideMark/>
          </w:tcPr>
          <w:p w14:paraId="0FDBB83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$27,304 </w:t>
            </w:r>
          </w:p>
        </w:tc>
        <w:tc>
          <w:tcPr>
            <w:tcW w:w="905" w:type="dxa"/>
            <w:tcBorders>
              <w:top w:val="nil"/>
              <w:left w:val="nil"/>
              <w:bottom w:val="single" w:sz="8" w:space="0" w:color="auto"/>
              <w:right w:val="single" w:sz="8" w:space="0" w:color="auto"/>
            </w:tcBorders>
            <w:shd w:val="clear" w:color="000000" w:fill="FFFFFF"/>
            <w:noWrap/>
            <w:vAlign w:val="center"/>
            <w:hideMark/>
          </w:tcPr>
          <w:p w14:paraId="7B36A91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$29,990 </w:t>
            </w:r>
          </w:p>
        </w:tc>
        <w:tc>
          <w:tcPr>
            <w:tcW w:w="905" w:type="dxa"/>
            <w:tcBorders>
              <w:top w:val="nil"/>
              <w:left w:val="nil"/>
              <w:bottom w:val="single" w:sz="8" w:space="0" w:color="auto"/>
              <w:right w:val="single" w:sz="8" w:space="0" w:color="auto"/>
            </w:tcBorders>
            <w:shd w:val="clear" w:color="000000" w:fill="FFFFFF"/>
            <w:noWrap/>
            <w:vAlign w:val="center"/>
            <w:hideMark/>
          </w:tcPr>
          <w:p w14:paraId="7B01970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$29,842 </w:t>
            </w:r>
          </w:p>
        </w:tc>
        <w:tc>
          <w:tcPr>
            <w:tcW w:w="1784" w:type="dxa"/>
            <w:tcBorders>
              <w:top w:val="nil"/>
              <w:left w:val="nil"/>
              <w:bottom w:val="single" w:sz="8" w:space="0" w:color="auto"/>
              <w:right w:val="single" w:sz="8" w:space="0" w:color="auto"/>
            </w:tcBorders>
            <w:shd w:val="clear" w:color="auto" w:fill="auto"/>
            <w:noWrap/>
            <w:vAlign w:val="center"/>
            <w:hideMark/>
          </w:tcPr>
          <w:p w14:paraId="070C6A2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4C605AC1"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1611E7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1416</w:t>
            </w:r>
          </w:p>
        </w:tc>
        <w:tc>
          <w:tcPr>
            <w:tcW w:w="4950" w:type="dxa"/>
            <w:tcBorders>
              <w:top w:val="nil"/>
              <w:left w:val="nil"/>
              <w:bottom w:val="single" w:sz="8" w:space="0" w:color="auto"/>
              <w:right w:val="single" w:sz="8" w:space="0" w:color="auto"/>
            </w:tcBorders>
            <w:shd w:val="clear" w:color="auto" w:fill="auto"/>
            <w:vAlign w:val="center"/>
            <w:hideMark/>
          </w:tcPr>
          <w:p w14:paraId="15DA850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Post-Grant or Covered Business Method Review Post-Institution Fee - Up to 15 Claims </w:t>
            </w:r>
            <w:r w:rsidRPr="004C428B">
              <w:rPr>
                <w:rFonts w:ascii="Times New Roman" w:eastAsia="Times New Roman" w:hAnsi="Times New Roman" w:cs="Times New Roman"/>
                <w:b/>
                <w:bCs/>
                <w:color w:val="000000"/>
                <w:sz w:val="20"/>
                <w:szCs w:val="20"/>
              </w:rPr>
              <w:t>(Post Grant Review)</w:t>
            </w:r>
          </w:p>
        </w:tc>
        <w:tc>
          <w:tcPr>
            <w:tcW w:w="906" w:type="dxa"/>
            <w:tcBorders>
              <w:top w:val="nil"/>
              <w:left w:val="nil"/>
              <w:bottom w:val="single" w:sz="8" w:space="0" w:color="auto"/>
              <w:right w:val="single" w:sz="8" w:space="0" w:color="auto"/>
            </w:tcBorders>
            <w:shd w:val="clear" w:color="000000" w:fill="FFFFFF"/>
            <w:noWrap/>
            <w:vAlign w:val="center"/>
            <w:hideMark/>
          </w:tcPr>
          <w:p w14:paraId="7B2E97E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$27,304 </w:t>
            </w:r>
          </w:p>
        </w:tc>
        <w:tc>
          <w:tcPr>
            <w:tcW w:w="905" w:type="dxa"/>
            <w:tcBorders>
              <w:top w:val="nil"/>
              <w:left w:val="nil"/>
              <w:bottom w:val="single" w:sz="8" w:space="0" w:color="auto"/>
              <w:right w:val="single" w:sz="8" w:space="0" w:color="auto"/>
            </w:tcBorders>
            <w:shd w:val="clear" w:color="000000" w:fill="FFFFFF"/>
            <w:noWrap/>
            <w:vAlign w:val="center"/>
            <w:hideMark/>
          </w:tcPr>
          <w:p w14:paraId="4585D5B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$29,990 </w:t>
            </w:r>
          </w:p>
        </w:tc>
        <w:tc>
          <w:tcPr>
            <w:tcW w:w="905" w:type="dxa"/>
            <w:tcBorders>
              <w:top w:val="nil"/>
              <w:left w:val="nil"/>
              <w:bottom w:val="single" w:sz="8" w:space="0" w:color="auto"/>
              <w:right w:val="single" w:sz="8" w:space="0" w:color="auto"/>
            </w:tcBorders>
            <w:shd w:val="clear" w:color="000000" w:fill="FFFFFF"/>
            <w:noWrap/>
            <w:vAlign w:val="center"/>
            <w:hideMark/>
          </w:tcPr>
          <w:p w14:paraId="3A64262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$29,842 </w:t>
            </w:r>
          </w:p>
        </w:tc>
        <w:tc>
          <w:tcPr>
            <w:tcW w:w="1784" w:type="dxa"/>
            <w:tcBorders>
              <w:top w:val="nil"/>
              <w:left w:val="nil"/>
              <w:bottom w:val="single" w:sz="8" w:space="0" w:color="auto"/>
              <w:right w:val="single" w:sz="8" w:space="0" w:color="auto"/>
            </w:tcBorders>
            <w:shd w:val="clear" w:color="auto" w:fill="auto"/>
            <w:noWrap/>
            <w:vAlign w:val="center"/>
            <w:hideMark/>
          </w:tcPr>
          <w:p w14:paraId="2F18256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IV</w:t>
            </w:r>
          </w:p>
        </w:tc>
      </w:tr>
      <w:tr w:rsidR="004C428B" w:rsidRPr="004C428B" w14:paraId="6F06548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78672A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1412</w:t>
            </w:r>
          </w:p>
        </w:tc>
        <w:tc>
          <w:tcPr>
            <w:tcW w:w="4950" w:type="dxa"/>
            <w:tcBorders>
              <w:top w:val="nil"/>
              <w:left w:val="nil"/>
              <w:bottom w:val="single" w:sz="8" w:space="0" w:color="auto"/>
              <w:right w:val="single" w:sz="8" w:space="0" w:color="auto"/>
            </w:tcBorders>
            <w:shd w:val="clear" w:color="auto" w:fill="auto"/>
            <w:vAlign w:val="center"/>
            <w:hideMark/>
          </w:tcPr>
          <w:p w14:paraId="6BE8867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 for a Derivation Proceeding</w:t>
            </w:r>
          </w:p>
        </w:tc>
        <w:tc>
          <w:tcPr>
            <w:tcW w:w="906" w:type="dxa"/>
            <w:tcBorders>
              <w:top w:val="nil"/>
              <w:left w:val="nil"/>
              <w:bottom w:val="single" w:sz="8" w:space="0" w:color="auto"/>
              <w:right w:val="single" w:sz="8" w:space="0" w:color="auto"/>
            </w:tcBorders>
            <w:shd w:val="clear" w:color="auto" w:fill="auto"/>
            <w:noWrap/>
            <w:vAlign w:val="center"/>
            <w:hideMark/>
          </w:tcPr>
          <w:p w14:paraId="527C813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0D75F51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01496D7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1784" w:type="dxa"/>
            <w:tcBorders>
              <w:top w:val="nil"/>
              <w:left w:val="nil"/>
              <w:bottom w:val="single" w:sz="8" w:space="0" w:color="auto"/>
              <w:right w:val="single" w:sz="8" w:space="0" w:color="auto"/>
            </w:tcBorders>
            <w:shd w:val="clear" w:color="auto" w:fill="auto"/>
            <w:noWrap/>
            <w:vAlign w:val="center"/>
            <w:hideMark/>
          </w:tcPr>
          <w:p w14:paraId="78F8775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r>
      <w:tr w:rsidR="004C428B" w:rsidRPr="004C428B" w14:paraId="4F698B34" w14:textId="77777777" w:rsidTr="005F243F">
        <w:trPr>
          <w:trHeight w:val="27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0E51528"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Petition Fees</w:t>
            </w:r>
            <w:r w:rsidRPr="004C428B">
              <w:rPr>
                <w:rFonts w:ascii="Times New Roman" w:eastAsia="Times New Roman" w:hAnsi="Times New Roman" w:cs="Times New Roman"/>
                <w:color w:val="000000"/>
                <w:sz w:val="20"/>
                <w:szCs w:val="20"/>
              </w:rPr>
              <w:t> </w:t>
            </w:r>
          </w:p>
        </w:tc>
      </w:tr>
      <w:tr w:rsidR="004C428B" w:rsidRPr="004C428B" w14:paraId="1FB6D74E" w14:textId="77777777" w:rsidTr="00987C61">
        <w:trPr>
          <w:trHeight w:val="105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F0E246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1453/2453/3453</w:t>
            </w:r>
          </w:p>
        </w:tc>
        <w:tc>
          <w:tcPr>
            <w:tcW w:w="4950" w:type="dxa"/>
            <w:tcBorders>
              <w:top w:val="nil"/>
              <w:left w:val="nil"/>
              <w:bottom w:val="single" w:sz="8" w:space="0" w:color="auto"/>
              <w:right w:val="single" w:sz="8" w:space="0" w:color="auto"/>
            </w:tcBorders>
            <w:shd w:val="clear" w:color="auto" w:fill="auto"/>
            <w:vAlign w:val="center"/>
            <w:hideMark/>
          </w:tcPr>
          <w:p w14:paraId="7C976D7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 for Revival of an Abandoned Application for a Patent, for the Delayed Payment of the Fee for Issuing Each Patent, or for the Delayed Response by the Patent Owner in any Reexamination Proceeding</w:t>
            </w:r>
          </w:p>
        </w:tc>
        <w:tc>
          <w:tcPr>
            <w:tcW w:w="906" w:type="dxa"/>
            <w:tcBorders>
              <w:top w:val="nil"/>
              <w:left w:val="nil"/>
              <w:bottom w:val="single" w:sz="8" w:space="0" w:color="auto"/>
              <w:right w:val="single" w:sz="8" w:space="0" w:color="auto"/>
            </w:tcBorders>
            <w:shd w:val="clear" w:color="000000" w:fill="FFFFFF"/>
            <w:noWrap/>
            <w:vAlign w:val="center"/>
            <w:hideMark/>
          </w:tcPr>
          <w:p w14:paraId="584E62B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$292 </w:t>
            </w:r>
          </w:p>
        </w:tc>
        <w:tc>
          <w:tcPr>
            <w:tcW w:w="905" w:type="dxa"/>
            <w:tcBorders>
              <w:top w:val="nil"/>
              <w:left w:val="nil"/>
              <w:bottom w:val="single" w:sz="8" w:space="0" w:color="auto"/>
              <w:right w:val="single" w:sz="8" w:space="0" w:color="auto"/>
            </w:tcBorders>
            <w:shd w:val="clear" w:color="000000" w:fill="FFFFFF"/>
            <w:noWrap/>
            <w:vAlign w:val="center"/>
            <w:hideMark/>
          </w:tcPr>
          <w:p w14:paraId="522DD83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$316 </w:t>
            </w:r>
          </w:p>
        </w:tc>
        <w:tc>
          <w:tcPr>
            <w:tcW w:w="905" w:type="dxa"/>
            <w:tcBorders>
              <w:top w:val="nil"/>
              <w:left w:val="nil"/>
              <w:bottom w:val="single" w:sz="8" w:space="0" w:color="auto"/>
              <w:right w:val="single" w:sz="8" w:space="0" w:color="auto"/>
            </w:tcBorders>
            <w:shd w:val="clear" w:color="000000" w:fill="FFFFFF"/>
            <w:noWrap/>
            <w:vAlign w:val="center"/>
            <w:hideMark/>
          </w:tcPr>
          <w:p w14:paraId="43CD096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$275 </w:t>
            </w:r>
          </w:p>
        </w:tc>
        <w:tc>
          <w:tcPr>
            <w:tcW w:w="1784" w:type="dxa"/>
            <w:tcBorders>
              <w:top w:val="nil"/>
              <w:left w:val="nil"/>
              <w:bottom w:val="single" w:sz="8" w:space="0" w:color="auto"/>
              <w:right w:val="single" w:sz="8" w:space="0" w:color="auto"/>
            </w:tcBorders>
            <w:shd w:val="clear" w:color="auto" w:fill="auto"/>
            <w:noWrap/>
            <w:vAlign w:val="center"/>
            <w:hideMark/>
          </w:tcPr>
          <w:p w14:paraId="2BEF8B1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26895F4"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46E93C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1454/2454/3454</w:t>
            </w:r>
          </w:p>
        </w:tc>
        <w:tc>
          <w:tcPr>
            <w:tcW w:w="4950" w:type="dxa"/>
            <w:tcBorders>
              <w:top w:val="nil"/>
              <w:left w:val="nil"/>
              <w:bottom w:val="single" w:sz="8" w:space="0" w:color="auto"/>
              <w:right w:val="single" w:sz="8" w:space="0" w:color="auto"/>
            </w:tcBorders>
            <w:shd w:val="clear" w:color="auto" w:fill="auto"/>
            <w:vAlign w:val="center"/>
            <w:hideMark/>
          </w:tcPr>
          <w:p w14:paraId="61289F0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 for the Delayed Submission of a Priority or Benefit Claim</w:t>
            </w:r>
          </w:p>
        </w:tc>
        <w:tc>
          <w:tcPr>
            <w:tcW w:w="906" w:type="dxa"/>
            <w:tcBorders>
              <w:top w:val="nil"/>
              <w:left w:val="nil"/>
              <w:bottom w:val="single" w:sz="8" w:space="0" w:color="auto"/>
              <w:right w:val="single" w:sz="8" w:space="0" w:color="auto"/>
            </w:tcBorders>
            <w:shd w:val="clear" w:color="000000" w:fill="FFFFFF"/>
            <w:noWrap/>
            <w:vAlign w:val="center"/>
            <w:hideMark/>
          </w:tcPr>
          <w:p w14:paraId="6E697F9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$292 </w:t>
            </w:r>
          </w:p>
        </w:tc>
        <w:tc>
          <w:tcPr>
            <w:tcW w:w="905" w:type="dxa"/>
            <w:tcBorders>
              <w:top w:val="nil"/>
              <w:left w:val="nil"/>
              <w:bottom w:val="single" w:sz="8" w:space="0" w:color="auto"/>
              <w:right w:val="single" w:sz="8" w:space="0" w:color="auto"/>
            </w:tcBorders>
            <w:shd w:val="clear" w:color="000000" w:fill="FFFFFF"/>
            <w:noWrap/>
            <w:vAlign w:val="center"/>
            <w:hideMark/>
          </w:tcPr>
          <w:p w14:paraId="604FEE7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$316 </w:t>
            </w:r>
          </w:p>
        </w:tc>
        <w:tc>
          <w:tcPr>
            <w:tcW w:w="905" w:type="dxa"/>
            <w:tcBorders>
              <w:top w:val="nil"/>
              <w:left w:val="nil"/>
              <w:bottom w:val="single" w:sz="8" w:space="0" w:color="auto"/>
              <w:right w:val="single" w:sz="8" w:space="0" w:color="auto"/>
            </w:tcBorders>
            <w:shd w:val="clear" w:color="000000" w:fill="FFFFFF"/>
            <w:noWrap/>
            <w:vAlign w:val="center"/>
            <w:hideMark/>
          </w:tcPr>
          <w:p w14:paraId="757B15D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$275 </w:t>
            </w:r>
          </w:p>
        </w:tc>
        <w:tc>
          <w:tcPr>
            <w:tcW w:w="1784" w:type="dxa"/>
            <w:tcBorders>
              <w:top w:val="nil"/>
              <w:left w:val="nil"/>
              <w:bottom w:val="single" w:sz="8" w:space="0" w:color="auto"/>
              <w:right w:val="single" w:sz="8" w:space="0" w:color="auto"/>
            </w:tcBorders>
            <w:shd w:val="clear" w:color="auto" w:fill="auto"/>
            <w:noWrap/>
            <w:vAlign w:val="center"/>
            <w:hideMark/>
          </w:tcPr>
          <w:p w14:paraId="0E01496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F0D0F54"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14DA6A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1462/2462/3462</w:t>
            </w:r>
          </w:p>
        </w:tc>
        <w:tc>
          <w:tcPr>
            <w:tcW w:w="4950" w:type="dxa"/>
            <w:tcBorders>
              <w:top w:val="nil"/>
              <w:left w:val="nil"/>
              <w:bottom w:val="single" w:sz="8" w:space="0" w:color="auto"/>
              <w:right w:val="single" w:sz="8" w:space="0" w:color="auto"/>
            </w:tcBorders>
            <w:shd w:val="clear" w:color="auto" w:fill="auto"/>
            <w:vAlign w:val="center"/>
            <w:hideMark/>
          </w:tcPr>
          <w:p w14:paraId="7B00306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Petitions Requiring the Petition Fee Set Forth in 37 CFR 1.17(f) (Group I)</w:t>
            </w:r>
          </w:p>
        </w:tc>
        <w:tc>
          <w:tcPr>
            <w:tcW w:w="906" w:type="dxa"/>
            <w:tcBorders>
              <w:top w:val="nil"/>
              <w:left w:val="nil"/>
              <w:bottom w:val="single" w:sz="8" w:space="0" w:color="auto"/>
              <w:right w:val="single" w:sz="8" w:space="0" w:color="auto"/>
            </w:tcBorders>
            <w:shd w:val="clear" w:color="000000" w:fill="FFFFFF"/>
            <w:noWrap/>
            <w:vAlign w:val="center"/>
            <w:hideMark/>
          </w:tcPr>
          <w:p w14:paraId="514E05C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$292 </w:t>
            </w:r>
          </w:p>
        </w:tc>
        <w:tc>
          <w:tcPr>
            <w:tcW w:w="905" w:type="dxa"/>
            <w:tcBorders>
              <w:top w:val="nil"/>
              <w:left w:val="nil"/>
              <w:bottom w:val="single" w:sz="8" w:space="0" w:color="auto"/>
              <w:right w:val="single" w:sz="8" w:space="0" w:color="auto"/>
            </w:tcBorders>
            <w:shd w:val="clear" w:color="000000" w:fill="FFFFFF"/>
            <w:noWrap/>
            <w:vAlign w:val="center"/>
            <w:hideMark/>
          </w:tcPr>
          <w:p w14:paraId="393FC69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$316 </w:t>
            </w:r>
          </w:p>
        </w:tc>
        <w:tc>
          <w:tcPr>
            <w:tcW w:w="905" w:type="dxa"/>
            <w:tcBorders>
              <w:top w:val="nil"/>
              <w:left w:val="nil"/>
              <w:bottom w:val="single" w:sz="8" w:space="0" w:color="auto"/>
              <w:right w:val="single" w:sz="8" w:space="0" w:color="auto"/>
            </w:tcBorders>
            <w:shd w:val="clear" w:color="000000" w:fill="FFFFFF"/>
            <w:noWrap/>
            <w:vAlign w:val="center"/>
            <w:hideMark/>
          </w:tcPr>
          <w:p w14:paraId="5EB30E0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$275 </w:t>
            </w:r>
          </w:p>
        </w:tc>
        <w:tc>
          <w:tcPr>
            <w:tcW w:w="1784" w:type="dxa"/>
            <w:tcBorders>
              <w:top w:val="nil"/>
              <w:left w:val="nil"/>
              <w:bottom w:val="single" w:sz="8" w:space="0" w:color="auto"/>
              <w:right w:val="single" w:sz="8" w:space="0" w:color="auto"/>
            </w:tcBorders>
            <w:shd w:val="clear" w:color="auto" w:fill="auto"/>
            <w:noWrap/>
            <w:vAlign w:val="center"/>
            <w:hideMark/>
          </w:tcPr>
          <w:p w14:paraId="162F48E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27BF4106"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311C69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1463/2463/3463</w:t>
            </w:r>
          </w:p>
        </w:tc>
        <w:tc>
          <w:tcPr>
            <w:tcW w:w="4950" w:type="dxa"/>
            <w:tcBorders>
              <w:top w:val="nil"/>
              <w:left w:val="nil"/>
              <w:bottom w:val="single" w:sz="8" w:space="0" w:color="auto"/>
              <w:right w:val="single" w:sz="8" w:space="0" w:color="auto"/>
            </w:tcBorders>
            <w:shd w:val="clear" w:color="auto" w:fill="auto"/>
            <w:vAlign w:val="center"/>
            <w:hideMark/>
          </w:tcPr>
          <w:p w14:paraId="7BFC1D6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Petitions Requiring the Petition Fee Set Forth in 37 CFR 1.17(g) (Group II)</w:t>
            </w:r>
          </w:p>
        </w:tc>
        <w:tc>
          <w:tcPr>
            <w:tcW w:w="906" w:type="dxa"/>
            <w:tcBorders>
              <w:top w:val="nil"/>
              <w:left w:val="nil"/>
              <w:bottom w:val="single" w:sz="8" w:space="0" w:color="auto"/>
              <w:right w:val="single" w:sz="8" w:space="0" w:color="auto"/>
            </w:tcBorders>
            <w:shd w:val="clear" w:color="000000" w:fill="FFFFFF"/>
            <w:noWrap/>
            <w:vAlign w:val="center"/>
            <w:hideMark/>
          </w:tcPr>
          <w:p w14:paraId="1200685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$292 </w:t>
            </w:r>
          </w:p>
        </w:tc>
        <w:tc>
          <w:tcPr>
            <w:tcW w:w="905" w:type="dxa"/>
            <w:tcBorders>
              <w:top w:val="nil"/>
              <w:left w:val="nil"/>
              <w:bottom w:val="single" w:sz="8" w:space="0" w:color="auto"/>
              <w:right w:val="single" w:sz="8" w:space="0" w:color="auto"/>
            </w:tcBorders>
            <w:shd w:val="clear" w:color="000000" w:fill="FFFFFF"/>
            <w:noWrap/>
            <w:vAlign w:val="center"/>
            <w:hideMark/>
          </w:tcPr>
          <w:p w14:paraId="34AE769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$316 </w:t>
            </w:r>
          </w:p>
        </w:tc>
        <w:tc>
          <w:tcPr>
            <w:tcW w:w="905" w:type="dxa"/>
            <w:tcBorders>
              <w:top w:val="nil"/>
              <w:left w:val="nil"/>
              <w:bottom w:val="single" w:sz="8" w:space="0" w:color="auto"/>
              <w:right w:val="single" w:sz="8" w:space="0" w:color="auto"/>
            </w:tcBorders>
            <w:shd w:val="clear" w:color="000000" w:fill="FFFFFF"/>
            <w:noWrap/>
            <w:vAlign w:val="center"/>
            <w:hideMark/>
          </w:tcPr>
          <w:p w14:paraId="24085B2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$275 </w:t>
            </w:r>
          </w:p>
        </w:tc>
        <w:tc>
          <w:tcPr>
            <w:tcW w:w="1784" w:type="dxa"/>
            <w:tcBorders>
              <w:top w:val="nil"/>
              <w:left w:val="nil"/>
              <w:bottom w:val="single" w:sz="8" w:space="0" w:color="auto"/>
              <w:right w:val="single" w:sz="8" w:space="0" w:color="auto"/>
            </w:tcBorders>
            <w:shd w:val="clear" w:color="auto" w:fill="auto"/>
            <w:noWrap/>
            <w:vAlign w:val="center"/>
            <w:hideMark/>
          </w:tcPr>
          <w:p w14:paraId="6F9E521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4C1DE53"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F2E5DE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1464/2464/3464</w:t>
            </w:r>
          </w:p>
        </w:tc>
        <w:tc>
          <w:tcPr>
            <w:tcW w:w="4950" w:type="dxa"/>
            <w:tcBorders>
              <w:top w:val="nil"/>
              <w:left w:val="nil"/>
              <w:bottom w:val="single" w:sz="8" w:space="0" w:color="auto"/>
              <w:right w:val="single" w:sz="8" w:space="0" w:color="auto"/>
            </w:tcBorders>
            <w:shd w:val="clear" w:color="auto" w:fill="auto"/>
            <w:vAlign w:val="center"/>
            <w:hideMark/>
          </w:tcPr>
          <w:p w14:paraId="60D5D8E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Petitions Requiring the Petition Fee Set Forth in 37 CFR 1.17(h) (Group III)</w:t>
            </w:r>
          </w:p>
        </w:tc>
        <w:tc>
          <w:tcPr>
            <w:tcW w:w="906" w:type="dxa"/>
            <w:tcBorders>
              <w:top w:val="nil"/>
              <w:left w:val="nil"/>
              <w:bottom w:val="single" w:sz="8" w:space="0" w:color="auto"/>
              <w:right w:val="single" w:sz="8" w:space="0" w:color="auto"/>
            </w:tcBorders>
            <w:shd w:val="clear" w:color="000000" w:fill="FFFFFF"/>
            <w:noWrap/>
            <w:vAlign w:val="center"/>
            <w:hideMark/>
          </w:tcPr>
          <w:p w14:paraId="06F03DA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497976D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53D22EF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416181E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3E602E2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C7AFAB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1455</w:t>
            </w:r>
          </w:p>
        </w:tc>
        <w:tc>
          <w:tcPr>
            <w:tcW w:w="4950" w:type="dxa"/>
            <w:tcBorders>
              <w:top w:val="nil"/>
              <w:left w:val="nil"/>
              <w:bottom w:val="single" w:sz="8" w:space="0" w:color="auto"/>
              <w:right w:val="single" w:sz="8" w:space="0" w:color="auto"/>
            </w:tcBorders>
            <w:shd w:val="clear" w:color="auto" w:fill="auto"/>
            <w:vAlign w:val="center"/>
            <w:hideMark/>
          </w:tcPr>
          <w:p w14:paraId="04F0C27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Filing an Application for Patent Term Adjustment </w:t>
            </w:r>
          </w:p>
        </w:tc>
        <w:tc>
          <w:tcPr>
            <w:tcW w:w="906" w:type="dxa"/>
            <w:tcBorders>
              <w:top w:val="nil"/>
              <w:left w:val="nil"/>
              <w:bottom w:val="single" w:sz="8" w:space="0" w:color="auto"/>
              <w:right w:val="single" w:sz="8" w:space="0" w:color="auto"/>
            </w:tcBorders>
            <w:shd w:val="clear" w:color="000000" w:fill="FFFFFF"/>
            <w:noWrap/>
            <w:vAlign w:val="center"/>
            <w:hideMark/>
          </w:tcPr>
          <w:p w14:paraId="2360A7A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4E0D288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69D9BCD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612E0AC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319F63D"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AD6D74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1456</w:t>
            </w:r>
          </w:p>
        </w:tc>
        <w:tc>
          <w:tcPr>
            <w:tcW w:w="4950" w:type="dxa"/>
            <w:tcBorders>
              <w:top w:val="nil"/>
              <w:left w:val="nil"/>
              <w:bottom w:val="single" w:sz="8" w:space="0" w:color="auto"/>
              <w:right w:val="single" w:sz="8" w:space="0" w:color="auto"/>
            </w:tcBorders>
            <w:shd w:val="clear" w:color="auto" w:fill="auto"/>
            <w:vAlign w:val="center"/>
            <w:hideMark/>
          </w:tcPr>
          <w:p w14:paraId="6F0C604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Request for Reinstatement of Term Reduced </w:t>
            </w:r>
          </w:p>
        </w:tc>
        <w:tc>
          <w:tcPr>
            <w:tcW w:w="906" w:type="dxa"/>
            <w:tcBorders>
              <w:top w:val="nil"/>
              <w:left w:val="nil"/>
              <w:bottom w:val="single" w:sz="8" w:space="0" w:color="auto"/>
              <w:right w:val="single" w:sz="8" w:space="0" w:color="auto"/>
            </w:tcBorders>
            <w:shd w:val="clear" w:color="000000" w:fill="FFFFFF"/>
            <w:noWrap/>
            <w:vAlign w:val="center"/>
            <w:hideMark/>
          </w:tcPr>
          <w:p w14:paraId="48D58BA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435C8BF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5072894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550A318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9285611"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608238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1457</w:t>
            </w:r>
          </w:p>
        </w:tc>
        <w:tc>
          <w:tcPr>
            <w:tcW w:w="4950" w:type="dxa"/>
            <w:tcBorders>
              <w:top w:val="nil"/>
              <w:left w:val="nil"/>
              <w:bottom w:val="single" w:sz="8" w:space="0" w:color="auto"/>
              <w:right w:val="single" w:sz="8" w:space="0" w:color="auto"/>
            </w:tcBorders>
            <w:shd w:val="clear" w:color="auto" w:fill="auto"/>
            <w:vAlign w:val="center"/>
            <w:hideMark/>
          </w:tcPr>
          <w:p w14:paraId="5146DF2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Extension of Term of Patent </w:t>
            </w:r>
          </w:p>
        </w:tc>
        <w:tc>
          <w:tcPr>
            <w:tcW w:w="906" w:type="dxa"/>
            <w:tcBorders>
              <w:top w:val="nil"/>
              <w:left w:val="nil"/>
              <w:bottom w:val="single" w:sz="8" w:space="0" w:color="auto"/>
              <w:right w:val="single" w:sz="8" w:space="0" w:color="auto"/>
            </w:tcBorders>
            <w:shd w:val="clear" w:color="000000" w:fill="FFFFFF"/>
            <w:noWrap/>
            <w:vAlign w:val="center"/>
            <w:hideMark/>
          </w:tcPr>
          <w:p w14:paraId="26ECFE5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6CE5470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32E212E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25FC3FC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9ECD00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B7AA5A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1458</w:t>
            </w:r>
          </w:p>
        </w:tc>
        <w:tc>
          <w:tcPr>
            <w:tcW w:w="4950" w:type="dxa"/>
            <w:tcBorders>
              <w:top w:val="nil"/>
              <w:left w:val="nil"/>
              <w:bottom w:val="single" w:sz="8" w:space="0" w:color="auto"/>
              <w:right w:val="single" w:sz="8" w:space="0" w:color="auto"/>
            </w:tcBorders>
            <w:shd w:val="clear" w:color="auto" w:fill="auto"/>
            <w:vAlign w:val="center"/>
            <w:hideMark/>
          </w:tcPr>
          <w:p w14:paraId="2B323C4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Initial Application for Interim Extension (see 37 CFR 1.790) </w:t>
            </w:r>
          </w:p>
        </w:tc>
        <w:tc>
          <w:tcPr>
            <w:tcW w:w="906" w:type="dxa"/>
            <w:tcBorders>
              <w:top w:val="nil"/>
              <w:left w:val="nil"/>
              <w:bottom w:val="single" w:sz="8" w:space="0" w:color="auto"/>
              <w:right w:val="single" w:sz="8" w:space="0" w:color="auto"/>
            </w:tcBorders>
            <w:shd w:val="clear" w:color="000000" w:fill="FFFFFF"/>
            <w:noWrap/>
            <w:vAlign w:val="center"/>
            <w:hideMark/>
          </w:tcPr>
          <w:p w14:paraId="413F619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3790742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3BC4541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75DA7CA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76D7230" w14:textId="77777777" w:rsidTr="00987C61">
        <w:trPr>
          <w:trHeight w:val="51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CF5BA1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1459</w:t>
            </w:r>
          </w:p>
        </w:tc>
        <w:tc>
          <w:tcPr>
            <w:tcW w:w="4950" w:type="dxa"/>
            <w:tcBorders>
              <w:top w:val="nil"/>
              <w:left w:val="nil"/>
              <w:bottom w:val="single" w:sz="8" w:space="0" w:color="auto"/>
              <w:right w:val="single" w:sz="8" w:space="0" w:color="auto"/>
            </w:tcBorders>
            <w:shd w:val="clear" w:color="auto" w:fill="auto"/>
            <w:vAlign w:val="center"/>
            <w:hideMark/>
          </w:tcPr>
          <w:p w14:paraId="29F1EA5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Subsequent Application for Interim Extension (see 37 CFR 1.790) </w:t>
            </w:r>
          </w:p>
        </w:tc>
        <w:tc>
          <w:tcPr>
            <w:tcW w:w="906" w:type="dxa"/>
            <w:tcBorders>
              <w:top w:val="nil"/>
              <w:left w:val="nil"/>
              <w:bottom w:val="single" w:sz="8" w:space="0" w:color="auto"/>
              <w:right w:val="single" w:sz="8" w:space="0" w:color="auto"/>
            </w:tcBorders>
            <w:shd w:val="clear" w:color="000000" w:fill="FFFFFF"/>
            <w:noWrap/>
            <w:vAlign w:val="center"/>
            <w:hideMark/>
          </w:tcPr>
          <w:p w14:paraId="40B8C72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$111 </w:t>
            </w:r>
          </w:p>
        </w:tc>
        <w:tc>
          <w:tcPr>
            <w:tcW w:w="905" w:type="dxa"/>
            <w:tcBorders>
              <w:top w:val="nil"/>
              <w:left w:val="nil"/>
              <w:bottom w:val="single" w:sz="8" w:space="0" w:color="auto"/>
              <w:right w:val="single" w:sz="8" w:space="0" w:color="auto"/>
            </w:tcBorders>
            <w:shd w:val="clear" w:color="000000" w:fill="FFFFFF"/>
            <w:noWrap/>
            <w:vAlign w:val="center"/>
            <w:hideMark/>
          </w:tcPr>
          <w:p w14:paraId="0BBC128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$107 </w:t>
            </w:r>
          </w:p>
        </w:tc>
        <w:tc>
          <w:tcPr>
            <w:tcW w:w="905" w:type="dxa"/>
            <w:tcBorders>
              <w:top w:val="nil"/>
              <w:left w:val="nil"/>
              <w:bottom w:val="single" w:sz="8" w:space="0" w:color="auto"/>
              <w:right w:val="single" w:sz="8" w:space="0" w:color="auto"/>
            </w:tcBorders>
            <w:shd w:val="clear" w:color="000000" w:fill="FFFFFF"/>
            <w:noWrap/>
            <w:vAlign w:val="center"/>
            <w:hideMark/>
          </w:tcPr>
          <w:p w14:paraId="4920BC0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$125 </w:t>
            </w:r>
          </w:p>
        </w:tc>
        <w:tc>
          <w:tcPr>
            <w:tcW w:w="1784" w:type="dxa"/>
            <w:tcBorders>
              <w:top w:val="nil"/>
              <w:left w:val="nil"/>
              <w:bottom w:val="single" w:sz="8" w:space="0" w:color="auto"/>
              <w:right w:val="single" w:sz="8" w:space="0" w:color="auto"/>
            </w:tcBorders>
            <w:shd w:val="clear" w:color="auto" w:fill="auto"/>
            <w:noWrap/>
            <w:vAlign w:val="center"/>
            <w:hideMark/>
          </w:tcPr>
          <w:p w14:paraId="07DB699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8AED318" w14:textId="77777777" w:rsidTr="005F243F">
        <w:trPr>
          <w:trHeight w:val="270"/>
        </w:trPr>
        <w:tc>
          <w:tcPr>
            <w:tcW w:w="675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0CC249BF"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PCT Fees - National Stage</w:t>
            </w:r>
          </w:p>
        </w:tc>
        <w:tc>
          <w:tcPr>
            <w:tcW w:w="906" w:type="dxa"/>
            <w:tcBorders>
              <w:top w:val="nil"/>
              <w:left w:val="nil"/>
              <w:bottom w:val="nil"/>
              <w:right w:val="nil"/>
            </w:tcBorders>
            <w:shd w:val="clear" w:color="000000" w:fill="BFBFBF"/>
            <w:noWrap/>
            <w:vAlign w:val="center"/>
            <w:hideMark/>
          </w:tcPr>
          <w:p w14:paraId="1493E19B"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0842BA26"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02EBF82F"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nil"/>
              <w:right w:val="single" w:sz="8" w:space="0" w:color="auto"/>
            </w:tcBorders>
            <w:shd w:val="clear" w:color="000000" w:fill="BFBFBF"/>
            <w:noWrap/>
            <w:vAlign w:val="center"/>
            <w:hideMark/>
          </w:tcPr>
          <w:p w14:paraId="319CD54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w:t>
            </w:r>
          </w:p>
        </w:tc>
      </w:tr>
      <w:tr w:rsidR="004C428B" w:rsidRPr="004C428B" w14:paraId="1C70D7F5"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5E5297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1631/2631/3631</w:t>
            </w:r>
          </w:p>
        </w:tc>
        <w:tc>
          <w:tcPr>
            <w:tcW w:w="4950" w:type="dxa"/>
            <w:tcBorders>
              <w:top w:val="nil"/>
              <w:left w:val="nil"/>
              <w:bottom w:val="single" w:sz="8" w:space="0" w:color="auto"/>
              <w:right w:val="single" w:sz="8" w:space="0" w:color="auto"/>
            </w:tcBorders>
            <w:shd w:val="clear" w:color="auto" w:fill="auto"/>
            <w:vAlign w:val="center"/>
            <w:hideMark/>
          </w:tcPr>
          <w:p w14:paraId="1373B93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Basic National Stage Fee</w:t>
            </w:r>
          </w:p>
        </w:tc>
        <w:tc>
          <w:tcPr>
            <w:tcW w:w="906" w:type="dxa"/>
            <w:tcBorders>
              <w:top w:val="single" w:sz="8" w:space="0" w:color="auto"/>
              <w:left w:val="nil"/>
              <w:bottom w:val="single" w:sz="8" w:space="0" w:color="auto"/>
              <w:right w:val="single" w:sz="8" w:space="0" w:color="auto"/>
            </w:tcBorders>
            <w:shd w:val="clear" w:color="000000" w:fill="FFFFFF"/>
            <w:noWrap/>
            <w:vAlign w:val="center"/>
            <w:hideMark/>
          </w:tcPr>
          <w:p w14:paraId="5994E1F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$326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3FADDE6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0C390FA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$319 </w:t>
            </w:r>
          </w:p>
        </w:tc>
        <w:tc>
          <w:tcPr>
            <w:tcW w:w="1784" w:type="dxa"/>
            <w:tcBorders>
              <w:top w:val="single" w:sz="8" w:space="0" w:color="auto"/>
              <w:left w:val="nil"/>
              <w:bottom w:val="single" w:sz="8" w:space="0" w:color="auto"/>
              <w:right w:val="single" w:sz="8" w:space="0" w:color="auto"/>
            </w:tcBorders>
            <w:shd w:val="clear" w:color="auto" w:fill="auto"/>
            <w:noWrap/>
            <w:vAlign w:val="center"/>
            <w:hideMark/>
          </w:tcPr>
          <w:p w14:paraId="041B0A9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DC5ED59"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0199AD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1641/2641/3641</w:t>
            </w:r>
          </w:p>
        </w:tc>
        <w:tc>
          <w:tcPr>
            <w:tcW w:w="4950" w:type="dxa"/>
            <w:tcBorders>
              <w:top w:val="nil"/>
              <w:left w:val="nil"/>
              <w:bottom w:val="single" w:sz="8" w:space="0" w:color="auto"/>
              <w:right w:val="single" w:sz="8" w:space="0" w:color="auto"/>
            </w:tcBorders>
            <w:shd w:val="clear" w:color="auto" w:fill="auto"/>
            <w:vAlign w:val="center"/>
            <w:hideMark/>
          </w:tcPr>
          <w:p w14:paraId="6155CC7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National Stage Search Fee - U.S. Was the ISA</w:t>
            </w:r>
          </w:p>
        </w:tc>
        <w:tc>
          <w:tcPr>
            <w:tcW w:w="906" w:type="dxa"/>
            <w:tcBorders>
              <w:top w:val="nil"/>
              <w:left w:val="nil"/>
              <w:bottom w:val="single" w:sz="8" w:space="0" w:color="auto"/>
              <w:right w:val="single" w:sz="8" w:space="0" w:color="auto"/>
            </w:tcBorders>
            <w:shd w:val="clear" w:color="000000" w:fill="FFFFFF"/>
            <w:noWrap/>
            <w:vAlign w:val="center"/>
            <w:hideMark/>
          </w:tcPr>
          <w:p w14:paraId="33930C4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$325 </w:t>
            </w:r>
          </w:p>
        </w:tc>
        <w:tc>
          <w:tcPr>
            <w:tcW w:w="905" w:type="dxa"/>
            <w:tcBorders>
              <w:top w:val="nil"/>
              <w:left w:val="nil"/>
              <w:bottom w:val="single" w:sz="8" w:space="0" w:color="auto"/>
              <w:right w:val="single" w:sz="8" w:space="0" w:color="auto"/>
            </w:tcBorders>
            <w:shd w:val="clear" w:color="000000" w:fill="FFFFFF"/>
            <w:noWrap/>
            <w:vAlign w:val="center"/>
            <w:hideMark/>
          </w:tcPr>
          <w:p w14:paraId="2B4B38C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$343 </w:t>
            </w:r>
          </w:p>
        </w:tc>
        <w:tc>
          <w:tcPr>
            <w:tcW w:w="905" w:type="dxa"/>
            <w:tcBorders>
              <w:top w:val="nil"/>
              <w:left w:val="nil"/>
              <w:bottom w:val="single" w:sz="8" w:space="0" w:color="auto"/>
              <w:right w:val="single" w:sz="8" w:space="0" w:color="auto"/>
            </w:tcBorders>
            <w:shd w:val="clear" w:color="000000" w:fill="FFFFFF"/>
            <w:noWrap/>
            <w:vAlign w:val="center"/>
            <w:hideMark/>
          </w:tcPr>
          <w:p w14:paraId="7FCE894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$363 </w:t>
            </w:r>
          </w:p>
        </w:tc>
        <w:tc>
          <w:tcPr>
            <w:tcW w:w="1784" w:type="dxa"/>
            <w:tcBorders>
              <w:top w:val="nil"/>
              <w:left w:val="nil"/>
              <w:bottom w:val="single" w:sz="8" w:space="0" w:color="auto"/>
              <w:right w:val="single" w:sz="8" w:space="0" w:color="auto"/>
            </w:tcBorders>
            <w:shd w:val="clear" w:color="auto" w:fill="auto"/>
            <w:noWrap/>
            <w:vAlign w:val="center"/>
            <w:hideMark/>
          </w:tcPr>
          <w:p w14:paraId="3175583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73F97EB5"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D2F787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1642/2642/3642</w:t>
            </w:r>
          </w:p>
        </w:tc>
        <w:tc>
          <w:tcPr>
            <w:tcW w:w="4950" w:type="dxa"/>
            <w:tcBorders>
              <w:top w:val="nil"/>
              <w:left w:val="nil"/>
              <w:bottom w:val="single" w:sz="8" w:space="0" w:color="auto"/>
              <w:right w:val="single" w:sz="8" w:space="0" w:color="auto"/>
            </w:tcBorders>
            <w:shd w:val="clear" w:color="auto" w:fill="auto"/>
            <w:vAlign w:val="center"/>
            <w:hideMark/>
          </w:tcPr>
          <w:p w14:paraId="112CBD3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National Stage Search Fee - Search Report Prepared and Provided to USPTO</w:t>
            </w:r>
          </w:p>
        </w:tc>
        <w:tc>
          <w:tcPr>
            <w:tcW w:w="906" w:type="dxa"/>
            <w:tcBorders>
              <w:top w:val="nil"/>
              <w:left w:val="nil"/>
              <w:bottom w:val="single" w:sz="8" w:space="0" w:color="auto"/>
              <w:right w:val="single" w:sz="8" w:space="0" w:color="auto"/>
            </w:tcBorders>
            <w:shd w:val="clear" w:color="000000" w:fill="FFFFFF"/>
            <w:noWrap/>
            <w:vAlign w:val="center"/>
            <w:hideMark/>
          </w:tcPr>
          <w:p w14:paraId="7C633D2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$1,853 </w:t>
            </w:r>
          </w:p>
        </w:tc>
        <w:tc>
          <w:tcPr>
            <w:tcW w:w="905" w:type="dxa"/>
            <w:tcBorders>
              <w:top w:val="nil"/>
              <w:left w:val="nil"/>
              <w:bottom w:val="single" w:sz="8" w:space="0" w:color="auto"/>
              <w:right w:val="single" w:sz="8" w:space="0" w:color="auto"/>
            </w:tcBorders>
            <w:shd w:val="clear" w:color="000000" w:fill="FFFFFF"/>
            <w:noWrap/>
            <w:vAlign w:val="center"/>
            <w:hideMark/>
          </w:tcPr>
          <w:p w14:paraId="062E8D3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$1,964 </w:t>
            </w:r>
          </w:p>
        </w:tc>
        <w:tc>
          <w:tcPr>
            <w:tcW w:w="905" w:type="dxa"/>
            <w:tcBorders>
              <w:top w:val="nil"/>
              <w:left w:val="nil"/>
              <w:bottom w:val="single" w:sz="8" w:space="0" w:color="auto"/>
              <w:right w:val="single" w:sz="8" w:space="0" w:color="auto"/>
            </w:tcBorders>
            <w:shd w:val="clear" w:color="000000" w:fill="FFFFFF"/>
            <w:noWrap/>
            <w:vAlign w:val="center"/>
            <w:hideMark/>
          </w:tcPr>
          <w:p w14:paraId="42EB39F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$2,047 </w:t>
            </w:r>
          </w:p>
        </w:tc>
        <w:tc>
          <w:tcPr>
            <w:tcW w:w="1784" w:type="dxa"/>
            <w:tcBorders>
              <w:top w:val="nil"/>
              <w:left w:val="nil"/>
              <w:bottom w:val="single" w:sz="8" w:space="0" w:color="auto"/>
              <w:right w:val="single" w:sz="8" w:space="0" w:color="auto"/>
            </w:tcBorders>
            <w:shd w:val="clear" w:color="auto" w:fill="auto"/>
            <w:noWrap/>
            <w:vAlign w:val="center"/>
            <w:hideMark/>
          </w:tcPr>
          <w:p w14:paraId="551A7B5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296F695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57ECD0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lastRenderedPageBreak/>
              <w:t>1632/2632/3632</w:t>
            </w:r>
          </w:p>
        </w:tc>
        <w:tc>
          <w:tcPr>
            <w:tcW w:w="4950" w:type="dxa"/>
            <w:tcBorders>
              <w:top w:val="nil"/>
              <w:left w:val="nil"/>
              <w:bottom w:val="single" w:sz="8" w:space="0" w:color="auto"/>
              <w:right w:val="single" w:sz="8" w:space="0" w:color="auto"/>
            </w:tcBorders>
            <w:shd w:val="clear" w:color="auto" w:fill="auto"/>
            <w:vAlign w:val="center"/>
            <w:hideMark/>
          </w:tcPr>
          <w:p w14:paraId="2C8B84E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National Stage Search Fee - All Other Situations</w:t>
            </w:r>
          </w:p>
        </w:tc>
        <w:tc>
          <w:tcPr>
            <w:tcW w:w="906" w:type="dxa"/>
            <w:tcBorders>
              <w:top w:val="nil"/>
              <w:left w:val="nil"/>
              <w:bottom w:val="single" w:sz="8" w:space="0" w:color="auto"/>
              <w:right w:val="single" w:sz="8" w:space="0" w:color="auto"/>
            </w:tcBorders>
            <w:shd w:val="clear" w:color="000000" w:fill="FFFFFF"/>
            <w:noWrap/>
            <w:vAlign w:val="center"/>
            <w:hideMark/>
          </w:tcPr>
          <w:p w14:paraId="7F75FD6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$1,853 </w:t>
            </w:r>
          </w:p>
        </w:tc>
        <w:tc>
          <w:tcPr>
            <w:tcW w:w="905" w:type="dxa"/>
            <w:tcBorders>
              <w:top w:val="nil"/>
              <w:left w:val="nil"/>
              <w:bottom w:val="single" w:sz="8" w:space="0" w:color="auto"/>
              <w:right w:val="single" w:sz="8" w:space="0" w:color="auto"/>
            </w:tcBorders>
            <w:shd w:val="clear" w:color="000000" w:fill="FFFFFF"/>
            <w:noWrap/>
            <w:vAlign w:val="center"/>
            <w:hideMark/>
          </w:tcPr>
          <w:p w14:paraId="6C86A1A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$1,964 </w:t>
            </w:r>
          </w:p>
        </w:tc>
        <w:tc>
          <w:tcPr>
            <w:tcW w:w="905" w:type="dxa"/>
            <w:tcBorders>
              <w:top w:val="nil"/>
              <w:left w:val="nil"/>
              <w:bottom w:val="single" w:sz="8" w:space="0" w:color="auto"/>
              <w:right w:val="single" w:sz="8" w:space="0" w:color="auto"/>
            </w:tcBorders>
            <w:shd w:val="clear" w:color="000000" w:fill="FFFFFF"/>
            <w:noWrap/>
            <w:vAlign w:val="center"/>
            <w:hideMark/>
          </w:tcPr>
          <w:p w14:paraId="03F4195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$2,047 </w:t>
            </w:r>
          </w:p>
        </w:tc>
        <w:tc>
          <w:tcPr>
            <w:tcW w:w="1784" w:type="dxa"/>
            <w:tcBorders>
              <w:top w:val="nil"/>
              <w:left w:val="nil"/>
              <w:bottom w:val="single" w:sz="8" w:space="0" w:color="auto"/>
              <w:right w:val="single" w:sz="8" w:space="0" w:color="auto"/>
            </w:tcBorders>
            <w:shd w:val="clear" w:color="auto" w:fill="auto"/>
            <w:noWrap/>
            <w:vAlign w:val="center"/>
            <w:hideMark/>
          </w:tcPr>
          <w:p w14:paraId="467C4BA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6D173A5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227F083"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1633/2633/3633</w:t>
            </w:r>
          </w:p>
        </w:tc>
        <w:tc>
          <w:tcPr>
            <w:tcW w:w="4950" w:type="dxa"/>
            <w:tcBorders>
              <w:top w:val="nil"/>
              <w:left w:val="nil"/>
              <w:bottom w:val="single" w:sz="8" w:space="0" w:color="auto"/>
              <w:right w:val="single" w:sz="8" w:space="0" w:color="auto"/>
            </w:tcBorders>
            <w:shd w:val="clear" w:color="auto" w:fill="auto"/>
            <w:vAlign w:val="center"/>
            <w:hideMark/>
          </w:tcPr>
          <w:p w14:paraId="4142B23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National Stage Examination Fee - All Other Situations</w:t>
            </w:r>
          </w:p>
        </w:tc>
        <w:tc>
          <w:tcPr>
            <w:tcW w:w="906" w:type="dxa"/>
            <w:tcBorders>
              <w:top w:val="nil"/>
              <w:left w:val="nil"/>
              <w:bottom w:val="single" w:sz="8" w:space="0" w:color="auto"/>
              <w:right w:val="single" w:sz="8" w:space="0" w:color="auto"/>
            </w:tcBorders>
            <w:shd w:val="clear" w:color="000000" w:fill="FFFFFF"/>
            <w:noWrap/>
            <w:vAlign w:val="center"/>
            <w:hideMark/>
          </w:tcPr>
          <w:p w14:paraId="36BD00D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$2,443 </w:t>
            </w:r>
          </w:p>
        </w:tc>
        <w:tc>
          <w:tcPr>
            <w:tcW w:w="905" w:type="dxa"/>
            <w:tcBorders>
              <w:top w:val="nil"/>
              <w:left w:val="nil"/>
              <w:bottom w:val="single" w:sz="8" w:space="0" w:color="auto"/>
              <w:right w:val="single" w:sz="8" w:space="0" w:color="auto"/>
            </w:tcBorders>
            <w:shd w:val="clear" w:color="000000" w:fill="FFFFFF"/>
            <w:noWrap/>
            <w:vAlign w:val="center"/>
            <w:hideMark/>
          </w:tcPr>
          <w:p w14:paraId="0BD7004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$2,501 </w:t>
            </w:r>
          </w:p>
        </w:tc>
        <w:tc>
          <w:tcPr>
            <w:tcW w:w="905" w:type="dxa"/>
            <w:tcBorders>
              <w:top w:val="nil"/>
              <w:left w:val="nil"/>
              <w:bottom w:val="single" w:sz="8" w:space="0" w:color="auto"/>
              <w:right w:val="single" w:sz="8" w:space="0" w:color="auto"/>
            </w:tcBorders>
            <w:shd w:val="clear" w:color="000000" w:fill="FFFFFF"/>
            <w:noWrap/>
            <w:vAlign w:val="center"/>
            <w:hideMark/>
          </w:tcPr>
          <w:p w14:paraId="5233073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$2,670 </w:t>
            </w:r>
          </w:p>
        </w:tc>
        <w:tc>
          <w:tcPr>
            <w:tcW w:w="1784" w:type="dxa"/>
            <w:tcBorders>
              <w:top w:val="nil"/>
              <w:left w:val="nil"/>
              <w:bottom w:val="single" w:sz="8" w:space="0" w:color="auto"/>
              <w:right w:val="single" w:sz="8" w:space="0" w:color="auto"/>
            </w:tcBorders>
            <w:shd w:val="clear" w:color="auto" w:fill="auto"/>
            <w:noWrap/>
            <w:vAlign w:val="center"/>
            <w:hideMark/>
          </w:tcPr>
          <w:p w14:paraId="0AA8141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w:t>
            </w:r>
          </w:p>
        </w:tc>
      </w:tr>
      <w:tr w:rsidR="004C428B" w:rsidRPr="004C428B" w14:paraId="3F5E8C1F" w14:textId="77777777" w:rsidTr="005F243F">
        <w:trPr>
          <w:trHeight w:val="270"/>
        </w:trPr>
        <w:tc>
          <w:tcPr>
            <w:tcW w:w="6750" w:type="dxa"/>
            <w:gridSpan w:val="2"/>
            <w:tcBorders>
              <w:top w:val="single" w:sz="8" w:space="0" w:color="auto"/>
              <w:left w:val="single" w:sz="8" w:space="0" w:color="auto"/>
              <w:bottom w:val="single" w:sz="8" w:space="0" w:color="auto"/>
              <w:right w:val="nil"/>
            </w:tcBorders>
            <w:shd w:val="clear" w:color="000000" w:fill="BFBFBF"/>
            <w:noWrap/>
            <w:vAlign w:val="center"/>
            <w:hideMark/>
          </w:tcPr>
          <w:p w14:paraId="2F25740B"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PCT Fees - International Stage</w:t>
            </w:r>
          </w:p>
        </w:tc>
        <w:tc>
          <w:tcPr>
            <w:tcW w:w="906" w:type="dxa"/>
            <w:tcBorders>
              <w:top w:val="nil"/>
              <w:left w:val="nil"/>
              <w:bottom w:val="nil"/>
              <w:right w:val="nil"/>
            </w:tcBorders>
            <w:shd w:val="clear" w:color="000000" w:fill="BFBFBF"/>
            <w:noWrap/>
            <w:vAlign w:val="center"/>
            <w:hideMark/>
          </w:tcPr>
          <w:p w14:paraId="4AE1A76E"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4DE11435"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905" w:type="dxa"/>
            <w:tcBorders>
              <w:top w:val="nil"/>
              <w:left w:val="nil"/>
              <w:bottom w:val="nil"/>
              <w:right w:val="nil"/>
            </w:tcBorders>
            <w:shd w:val="clear" w:color="000000" w:fill="BFBFBF"/>
            <w:noWrap/>
            <w:vAlign w:val="center"/>
            <w:hideMark/>
          </w:tcPr>
          <w:p w14:paraId="4ED108A6" w14:textId="77777777" w:rsidR="004C428B" w:rsidRPr="004C428B" w:rsidRDefault="004C428B" w:rsidP="005D1793">
            <w:pPr>
              <w:spacing w:after="0" w:line="240" w:lineRule="auto"/>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 </w:t>
            </w:r>
          </w:p>
        </w:tc>
        <w:tc>
          <w:tcPr>
            <w:tcW w:w="1784" w:type="dxa"/>
            <w:tcBorders>
              <w:top w:val="nil"/>
              <w:left w:val="nil"/>
              <w:bottom w:val="nil"/>
              <w:right w:val="single" w:sz="8" w:space="0" w:color="auto"/>
            </w:tcBorders>
            <w:shd w:val="clear" w:color="000000" w:fill="BFBFBF"/>
            <w:noWrap/>
            <w:vAlign w:val="center"/>
            <w:hideMark/>
          </w:tcPr>
          <w:p w14:paraId="4445A88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w:t>
            </w:r>
          </w:p>
        </w:tc>
      </w:tr>
      <w:tr w:rsidR="004C428B" w:rsidRPr="004C428B" w14:paraId="0F5A4284"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93255A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1601/2601/3601</w:t>
            </w:r>
          </w:p>
        </w:tc>
        <w:tc>
          <w:tcPr>
            <w:tcW w:w="4950" w:type="dxa"/>
            <w:tcBorders>
              <w:top w:val="nil"/>
              <w:left w:val="nil"/>
              <w:bottom w:val="single" w:sz="8" w:space="0" w:color="auto"/>
              <w:right w:val="single" w:sz="8" w:space="0" w:color="auto"/>
            </w:tcBorders>
            <w:shd w:val="clear" w:color="auto" w:fill="auto"/>
            <w:vAlign w:val="center"/>
            <w:hideMark/>
          </w:tcPr>
          <w:p w14:paraId="0B0BEF9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Transmittal Fee</w:t>
            </w:r>
          </w:p>
        </w:tc>
        <w:tc>
          <w:tcPr>
            <w:tcW w:w="906" w:type="dxa"/>
            <w:tcBorders>
              <w:top w:val="single" w:sz="8" w:space="0" w:color="auto"/>
              <w:left w:val="nil"/>
              <w:bottom w:val="single" w:sz="8" w:space="0" w:color="auto"/>
              <w:right w:val="single" w:sz="8" w:space="0" w:color="auto"/>
            </w:tcBorders>
            <w:shd w:val="clear" w:color="000000" w:fill="FFFFFF"/>
            <w:noWrap/>
            <w:vAlign w:val="center"/>
            <w:hideMark/>
          </w:tcPr>
          <w:p w14:paraId="63F2144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$295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5900744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$296 </w:t>
            </w:r>
          </w:p>
        </w:tc>
        <w:tc>
          <w:tcPr>
            <w:tcW w:w="905" w:type="dxa"/>
            <w:tcBorders>
              <w:top w:val="single" w:sz="8" w:space="0" w:color="auto"/>
              <w:left w:val="nil"/>
              <w:bottom w:val="single" w:sz="8" w:space="0" w:color="auto"/>
              <w:right w:val="single" w:sz="8" w:space="0" w:color="auto"/>
            </w:tcBorders>
            <w:shd w:val="clear" w:color="000000" w:fill="FFFFFF"/>
            <w:noWrap/>
            <w:vAlign w:val="center"/>
            <w:hideMark/>
          </w:tcPr>
          <w:p w14:paraId="017ABAF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$302 </w:t>
            </w:r>
          </w:p>
        </w:tc>
        <w:tc>
          <w:tcPr>
            <w:tcW w:w="1784" w:type="dxa"/>
            <w:tcBorders>
              <w:top w:val="single" w:sz="8" w:space="0" w:color="auto"/>
              <w:left w:val="nil"/>
              <w:bottom w:val="single" w:sz="8" w:space="0" w:color="auto"/>
              <w:right w:val="single" w:sz="8" w:space="0" w:color="auto"/>
            </w:tcBorders>
            <w:shd w:val="clear" w:color="auto" w:fill="auto"/>
            <w:noWrap/>
            <w:vAlign w:val="center"/>
            <w:hideMark/>
          </w:tcPr>
          <w:p w14:paraId="5C644FE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4578593"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4B6689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1602/2602/3602</w:t>
            </w:r>
          </w:p>
        </w:tc>
        <w:tc>
          <w:tcPr>
            <w:tcW w:w="4950" w:type="dxa"/>
            <w:tcBorders>
              <w:top w:val="nil"/>
              <w:left w:val="nil"/>
              <w:bottom w:val="single" w:sz="8" w:space="0" w:color="auto"/>
              <w:right w:val="single" w:sz="8" w:space="0" w:color="auto"/>
            </w:tcBorders>
            <w:shd w:val="clear" w:color="auto" w:fill="auto"/>
            <w:vAlign w:val="center"/>
            <w:hideMark/>
          </w:tcPr>
          <w:p w14:paraId="34D844C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Search Fee - Regardless of Whether There is a Corresponding Application (see 35 U.S.C. 361(d) and PCT Rule 16)</w:t>
            </w:r>
          </w:p>
        </w:tc>
        <w:tc>
          <w:tcPr>
            <w:tcW w:w="906" w:type="dxa"/>
            <w:tcBorders>
              <w:top w:val="nil"/>
              <w:left w:val="nil"/>
              <w:bottom w:val="single" w:sz="8" w:space="0" w:color="auto"/>
              <w:right w:val="single" w:sz="8" w:space="0" w:color="auto"/>
            </w:tcBorders>
            <w:shd w:val="clear" w:color="000000" w:fill="FFFFFF"/>
            <w:noWrap/>
            <w:vAlign w:val="center"/>
            <w:hideMark/>
          </w:tcPr>
          <w:p w14:paraId="67D23AE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$2,027 </w:t>
            </w:r>
          </w:p>
        </w:tc>
        <w:tc>
          <w:tcPr>
            <w:tcW w:w="905" w:type="dxa"/>
            <w:tcBorders>
              <w:top w:val="nil"/>
              <w:left w:val="nil"/>
              <w:bottom w:val="single" w:sz="8" w:space="0" w:color="auto"/>
              <w:right w:val="single" w:sz="8" w:space="0" w:color="auto"/>
            </w:tcBorders>
            <w:shd w:val="clear" w:color="000000" w:fill="FFFFFF"/>
            <w:noWrap/>
            <w:vAlign w:val="center"/>
            <w:hideMark/>
          </w:tcPr>
          <w:p w14:paraId="072BE41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$2,211 </w:t>
            </w:r>
          </w:p>
        </w:tc>
        <w:tc>
          <w:tcPr>
            <w:tcW w:w="905" w:type="dxa"/>
            <w:tcBorders>
              <w:top w:val="nil"/>
              <w:left w:val="nil"/>
              <w:bottom w:val="single" w:sz="8" w:space="0" w:color="auto"/>
              <w:right w:val="single" w:sz="8" w:space="0" w:color="auto"/>
            </w:tcBorders>
            <w:shd w:val="clear" w:color="000000" w:fill="FFFFFF"/>
            <w:noWrap/>
            <w:vAlign w:val="center"/>
            <w:hideMark/>
          </w:tcPr>
          <w:p w14:paraId="39D9936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$2,157 </w:t>
            </w:r>
          </w:p>
        </w:tc>
        <w:tc>
          <w:tcPr>
            <w:tcW w:w="1784" w:type="dxa"/>
            <w:tcBorders>
              <w:top w:val="nil"/>
              <w:left w:val="nil"/>
              <w:bottom w:val="single" w:sz="8" w:space="0" w:color="auto"/>
              <w:right w:val="single" w:sz="8" w:space="0" w:color="auto"/>
            </w:tcBorders>
            <w:shd w:val="clear" w:color="auto" w:fill="auto"/>
            <w:noWrap/>
            <w:vAlign w:val="center"/>
            <w:hideMark/>
          </w:tcPr>
          <w:p w14:paraId="6AF8C2D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E436C1A"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CAC3FB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1604/2604/3604</w:t>
            </w:r>
          </w:p>
        </w:tc>
        <w:tc>
          <w:tcPr>
            <w:tcW w:w="4950" w:type="dxa"/>
            <w:tcBorders>
              <w:top w:val="nil"/>
              <w:left w:val="nil"/>
              <w:bottom w:val="single" w:sz="8" w:space="0" w:color="auto"/>
              <w:right w:val="single" w:sz="8" w:space="0" w:color="auto"/>
            </w:tcBorders>
            <w:shd w:val="clear" w:color="auto" w:fill="auto"/>
            <w:vAlign w:val="center"/>
            <w:hideMark/>
          </w:tcPr>
          <w:p w14:paraId="4715AEE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Supplemental Search Fee When Required, per Additional Invention</w:t>
            </w:r>
          </w:p>
        </w:tc>
        <w:tc>
          <w:tcPr>
            <w:tcW w:w="906" w:type="dxa"/>
            <w:tcBorders>
              <w:top w:val="nil"/>
              <w:left w:val="nil"/>
              <w:bottom w:val="single" w:sz="8" w:space="0" w:color="auto"/>
              <w:right w:val="single" w:sz="8" w:space="0" w:color="auto"/>
            </w:tcBorders>
            <w:shd w:val="clear" w:color="000000" w:fill="FFFFFF"/>
            <w:noWrap/>
            <w:vAlign w:val="center"/>
            <w:hideMark/>
          </w:tcPr>
          <w:p w14:paraId="25E439E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$2,027 </w:t>
            </w:r>
          </w:p>
        </w:tc>
        <w:tc>
          <w:tcPr>
            <w:tcW w:w="905" w:type="dxa"/>
            <w:tcBorders>
              <w:top w:val="nil"/>
              <w:left w:val="nil"/>
              <w:bottom w:val="single" w:sz="8" w:space="0" w:color="auto"/>
              <w:right w:val="single" w:sz="8" w:space="0" w:color="auto"/>
            </w:tcBorders>
            <w:shd w:val="clear" w:color="000000" w:fill="FFFFFF"/>
            <w:noWrap/>
            <w:vAlign w:val="center"/>
            <w:hideMark/>
          </w:tcPr>
          <w:p w14:paraId="3F8D0B4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$2,211 </w:t>
            </w:r>
          </w:p>
        </w:tc>
        <w:tc>
          <w:tcPr>
            <w:tcW w:w="905" w:type="dxa"/>
            <w:tcBorders>
              <w:top w:val="nil"/>
              <w:left w:val="nil"/>
              <w:bottom w:val="single" w:sz="8" w:space="0" w:color="auto"/>
              <w:right w:val="single" w:sz="8" w:space="0" w:color="auto"/>
            </w:tcBorders>
            <w:shd w:val="clear" w:color="000000" w:fill="FFFFFF"/>
            <w:noWrap/>
            <w:vAlign w:val="center"/>
            <w:hideMark/>
          </w:tcPr>
          <w:p w14:paraId="20F7B3B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$2,157 </w:t>
            </w:r>
          </w:p>
        </w:tc>
        <w:tc>
          <w:tcPr>
            <w:tcW w:w="1784" w:type="dxa"/>
            <w:tcBorders>
              <w:top w:val="nil"/>
              <w:left w:val="nil"/>
              <w:bottom w:val="single" w:sz="8" w:space="0" w:color="auto"/>
              <w:right w:val="single" w:sz="8" w:space="0" w:color="auto"/>
            </w:tcBorders>
            <w:shd w:val="clear" w:color="auto" w:fill="auto"/>
            <w:noWrap/>
            <w:vAlign w:val="center"/>
            <w:hideMark/>
          </w:tcPr>
          <w:p w14:paraId="59B70B9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0A121F9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5B9704A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1621/2621/3621</w:t>
            </w:r>
          </w:p>
        </w:tc>
        <w:tc>
          <w:tcPr>
            <w:tcW w:w="4950" w:type="dxa"/>
            <w:tcBorders>
              <w:top w:val="nil"/>
              <w:left w:val="nil"/>
              <w:bottom w:val="single" w:sz="8" w:space="0" w:color="auto"/>
              <w:right w:val="single" w:sz="8" w:space="0" w:color="auto"/>
            </w:tcBorders>
            <w:shd w:val="clear" w:color="auto" w:fill="auto"/>
            <w:vAlign w:val="center"/>
            <w:hideMark/>
          </w:tcPr>
          <w:p w14:paraId="4B9A410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Transmitting Application to Intl. Bureau to Act as Receiving Office</w:t>
            </w:r>
          </w:p>
        </w:tc>
        <w:tc>
          <w:tcPr>
            <w:tcW w:w="906" w:type="dxa"/>
            <w:tcBorders>
              <w:top w:val="nil"/>
              <w:left w:val="nil"/>
              <w:bottom w:val="single" w:sz="8" w:space="0" w:color="auto"/>
              <w:right w:val="single" w:sz="8" w:space="0" w:color="auto"/>
            </w:tcBorders>
            <w:shd w:val="clear" w:color="000000" w:fill="FFFFFF"/>
            <w:noWrap/>
            <w:vAlign w:val="center"/>
            <w:hideMark/>
          </w:tcPr>
          <w:p w14:paraId="77BD728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 </w:t>
            </w:r>
          </w:p>
        </w:tc>
        <w:tc>
          <w:tcPr>
            <w:tcW w:w="905" w:type="dxa"/>
            <w:tcBorders>
              <w:top w:val="nil"/>
              <w:left w:val="nil"/>
              <w:bottom w:val="single" w:sz="8" w:space="0" w:color="auto"/>
              <w:right w:val="single" w:sz="8" w:space="0" w:color="auto"/>
            </w:tcBorders>
            <w:shd w:val="clear" w:color="000000" w:fill="FFFFFF"/>
            <w:noWrap/>
            <w:vAlign w:val="center"/>
            <w:hideMark/>
          </w:tcPr>
          <w:p w14:paraId="39DF555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 </w:t>
            </w:r>
          </w:p>
        </w:tc>
        <w:tc>
          <w:tcPr>
            <w:tcW w:w="905" w:type="dxa"/>
            <w:tcBorders>
              <w:top w:val="nil"/>
              <w:left w:val="nil"/>
              <w:bottom w:val="single" w:sz="8" w:space="0" w:color="auto"/>
              <w:right w:val="single" w:sz="8" w:space="0" w:color="auto"/>
            </w:tcBorders>
            <w:shd w:val="clear" w:color="000000" w:fill="FFFFFF"/>
            <w:noWrap/>
            <w:vAlign w:val="center"/>
            <w:hideMark/>
          </w:tcPr>
          <w:p w14:paraId="47DAFD7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 </w:t>
            </w:r>
          </w:p>
        </w:tc>
        <w:tc>
          <w:tcPr>
            <w:tcW w:w="1784" w:type="dxa"/>
            <w:tcBorders>
              <w:top w:val="nil"/>
              <w:left w:val="nil"/>
              <w:bottom w:val="single" w:sz="8" w:space="0" w:color="auto"/>
              <w:right w:val="single" w:sz="8" w:space="0" w:color="auto"/>
            </w:tcBorders>
            <w:shd w:val="clear" w:color="auto" w:fill="auto"/>
            <w:noWrap/>
            <w:vAlign w:val="center"/>
            <w:hideMark/>
          </w:tcPr>
          <w:p w14:paraId="373BBEC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84CE1F8"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45210F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1605/2605/3605</w:t>
            </w:r>
          </w:p>
        </w:tc>
        <w:tc>
          <w:tcPr>
            <w:tcW w:w="4950" w:type="dxa"/>
            <w:tcBorders>
              <w:top w:val="nil"/>
              <w:left w:val="nil"/>
              <w:bottom w:val="single" w:sz="8" w:space="0" w:color="auto"/>
              <w:right w:val="single" w:sz="8" w:space="0" w:color="auto"/>
            </w:tcBorders>
            <w:shd w:val="clear" w:color="auto" w:fill="auto"/>
            <w:vAlign w:val="center"/>
            <w:hideMark/>
          </w:tcPr>
          <w:p w14:paraId="0B62717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Preliminary Examination Fee - U.S. Was the ISA</w:t>
            </w:r>
          </w:p>
        </w:tc>
        <w:tc>
          <w:tcPr>
            <w:tcW w:w="906" w:type="dxa"/>
            <w:tcBorders>
              <w:top w:val="nil"/>
              <w:left w:val="nil"/>
              <w:bottom w:val="single" w:sz="8" w:space="0" w:color="auto"/>
              <w:right w:val="single" w:sz="8" w:space="0" w:color="auto"/>
            </w:tcBorders>
            <w:shd w:val="clear" w:color="000000" w:fill="FFFFFF"/>
            <w:noWrap/>
            <w:vAlign w:val="center"/>
            <w:hideMark/>
          </w:tcPr>
          <w:p w14:paraId="5AA679B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$896 </w:t>
            </w:r>
          </w:p>
        </w:tc>
        <w:tc>
          <w:tcPr>
            <w:tcW w:w="905" w:type="dxa"/>
            <w:tcBorders>
              <w:top w:val="nil"/>
              <w:left w:val="nil"/>
              <w:bottom w:val="single" w:sz="8" w:space="0" w:color="auto"/>
              <w:right w:val="single" w:sz="8" w:space="0" w:color="auto"/>
            </w:tcBorders>
            <w:shd w:val="clear" w:color="000000" w:fill="FFFFFF"/>
            <w:noWrap/>
            <w:vAlign w:val="center"/>
            <w:hideMark/>
          </w:tcPr>
          <w:p w14:paraId="3F98BC9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$906 </w:t>
            </w:r>
          </w:p>
        </w:tc>
        <w:tc>
          <w:tcPr>
            <w:tcW w:w="905" w:type="dxa"/>
            <w:tcBorders>
              <w:top w:val="nil"/>
              <w:left w:val="nil"/>
              <w:bottom w:val="single" w:sz="8" w:space="0" w:color="auto"/>
              <w:right w:val="single" w:sz="8" w:space="0" w:color="auto"/>
            </w:tcBorders>
            <w:shd w:val="clear" w:color="000000" w:fill="FFFFFF"/>
            <w:noWrap/>
            <w:vAlign w:val="center"/>
            <w:hideMark/>
          </w:tcPr>
          <w:p w14:paraId="61870B5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$998 </w:t>
            </w:r>
          </w:p>
        </w:tc>
        <w:tc>
          <w:tcPr>
            <w:tcW w:w="1784" w:type="dxa"/>
            <w:tcBorders>
              <w:top w:val="nil"/>
              <w:left w:val="nil"/>
              <w:bottom w:val="single" w:sz="8" w:space="0" w:color="auto"/>
              <w:right w:val="single" w:sz="8" w:space="0" w:color="auto"/>
            </w:tcBorders>
            <w:shd w:val="clear" w:color="auto" w:fill="auto"/>
            <w:noWrap/>
            <w:vAlign w:val="center"/>
            <w:hideMark/>
          </w:tcPr>
          <w:p w14:paraId="14CC2FA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6E11351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885F22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1606/2606/3606</w:t>
            </w:r>
          </w:p>
        </w:tc>
        <w:tc>
          <w:tcPr>
            <w:tcW w:w="4950" w:type="dxa"/>
            <w:tcBorders>
              <w:top w:val="nil"/>
              <w:left w:val="nil"/>
              <w:bottom w:val="single" w:sz="8" w:space="0" w:color="auto"/>
              <w:right w:val="single" w:sz="8" w:space="0" w:color="auto"/>
            </w:tcBorders>
            <w:shd w:val="clear" w:color="auto" w:fill="auto"/>
            <w:vAlign w:val="center"/>
            <w:hideMark/>
          </w:tcPr>
          <w:p w14:paraId="05A7ED8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Preliminary Examination Fee - U.S. Was Not the ISA</w:t>
            </w:r>
          </w:p>
        </w:tc>
        <w:tc>
          <w:tcPr>
            <w:tcW w:w="906" w:type="dxa"/>
            <w:tcBorders>
              <w:top w:val="nil"/>
              <w:left w:val="nil"/>
              <w:bottom w:val="single" w:sz="8" w:space="0" w:color="auto"/>
              <w:right w:val="single" w:sz="8" w:space="0" w:color="auto"/>
            </w:tcBorders>
            <w:shd w:val="clear" w:color="000000" w:fill="FFFFFF"/>
            <w:noWrap/>
            <w:vAlign w:val="center"/>
            <w:hideMark/>
          </w:tcPr>
          <w:p w14:paraId="16503DB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$896 </w:t>
            </w:r>
          </w:p>
        </w:tc>
        <w:tc>
          <w:tcPr>
            <w:tcW w:w="905" w:type="dxa"/>
            <w:tcBorders>
              <w:top w:val="nil"/>
              <w:left w:val="nil"/>
              <w:bottom w:val="single" w:sz="8" w:space="0" w:color="auto"/>
              <w:right w:val="single" w:sz="8" w:space="0" w:color="auto"/>
            </w:tcBorders>
            <w:shd w:val="clear" w:color="000000" w:fill="FFFFFF"/>
            <w:noWrap/>
            <w:vAlign w:val="center"/>
            <w:hideMark/>
          </w:tcPr>
          <w:p w14:paraId="1F5B8D7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$906 </w:t>
            </w:r>
          </w:p>
        </w:tc>
        <w:tc>
          <w:tcPr>
            <w:tcW w:w="905" w:type="dxa"/>
            <w:tcBorders>
              <w:top w:val="nil"/>
              <w:left w:val="nil"/>
              <w:bottom w:val="single" w:sz="8" w:space="0" w:color="auto"/>
              <w:right w:val="single" w:sz="8" w:space="0" w:color="auto"/>
            </w:tcBorders>
            <w:shd w:val="clear" w:color="000000" w:fill="FFFFFF"/>
            <w:noWrap/>
            <w:vAlign w:val="center"/>
            <w:hideMark/>
          </w:tcPr>
          <w:p w14:paraId="164FB44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$998 </w:t>
            </w:r>
          </w:p>
        </w:tc>
        <w:tc>
          <w:tcPr>
            <w:tcW w:w="1784" w:type="dxa"/>
            <w:tcBorders>
              <w:top w:val="nil"/>
              <w:left w:val="nil"/>
              <w:bottom w:val="single" w:sz="8" w:space="0" w:color="auto"/>
              <w:right w:val="single" w:sz="8" w:space="0" w:color="auto"/>
            </w:tcBorders>
            <w:shd w:val="clear" w:color="auto" w:fill="auto"/>
            <w:noWrap/>
            <w:vAlign w:val="center"/>
            <w:hideMark/>
          </w:tcPr>
          <w:p w14:paraId="0AC2CBC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5E0D6DB3"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52D8C7E"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1607/2607/3607</w:t>
            </w:r>
          </w:p>
        </w:tc>
        <w:tc>
          <w:tcPr>
            <w:tcW w:w="4950" w:type="dxa"/>
            <w:tcBorders>
              <w:top w:val="nil"/>
              <w:left w:val="nil"/>
              <w:bottom w:val="single" w:sz="8" w:space="0" w:color="auto"/>
              <w:right w:val="single" w:sz="8" w:space="0" w:color="auto"/>
            </w:tcBorders>
            <w:shd w:val="clear" w:color="auto" w:fill="auto"/>
            <w:vAlign w:val="center"/>
            <w:hideMark/>
          </w:tcPr>
          <w:p w14:paraId="5F7383F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Supplemental Examination Fee per Additional Invention</w:t>
            </w:r>
          </w:p>
        </w:tc>
        <w:tc>
          <w:tcPr>
            <w:tcW w:w="906" w:type="dxa"/>
            <w:tcBorders>
              <w:top w:val="nil"/>
              <w:left w:val="nil"/>
              <w:bottom w:val="single" w:sz="8" w:space="0" w:color="auto"/>
              <w:right w:val="single" w:sz="8" w:space="0" w:color="auto"/>
            </w:tcBorders>
            <w:shd w:val="clear" w:color="000000" w:fill="FFFFFF"/>
            <w:noWrap/>
            <w:vAlign w:val="center"/>
            <w:hideMark/>
          </w:tcPr>
          <w:p w14:paraId="6D9B159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$896 </w:t>
            </w:r>
          </w:p>
        </w:tc>
        <w:tc>
          <w:tcPr>
            <w:tcW w:w="905" w:type="dxa"/>
            <w:tcBorders>
              <w:top w:val="nil"/>
              <w:left w:val="nil"/>
              <w:bottom w:val="single" w:sz="8" w:space="0" w:color="auto"/>
              <w:right w:val="single" w:sz="8" w:space="0" w:color="auto"/>
            </w:tcBorders>
            <w:shd w:val="clear" w:color="000000" w:fill="FFFFFF"/>
            <w:noWrap/>
            <w:vAlign w:val="center"/>
            <w:hideMark/>
          </w:tcPr>
          <w:p w14:paraId="719820C9"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$906 </w:t>
            </w:r>
          </w:p>
        </w:tc>
        <w:tc>
          <w:tcPr>
            <w:tcW w:w="905" w:type="dxa"/>
            <w:tcBorders>
              <w:top w:val="nil"/>
              <w:left w:val="nil"/>
              <w:bottom w:val="single" w:sz="8" w:space="0" w:color="auto"/>
              <w:right w:val="single" w:sz="8" w:space="0" w:color="auto"/>
            </w:tcBorders>
            <w:shd w:val="clear" w:color="000000" w:fill="FFFFFF"/>
            <w:noWrap/>
            <w:vAlign w:val="center"/>
            <w:hideMark/>
          </w:tcPr>
          <w:p w14:paraId="742EC49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$998 </w:t>
            </w:r>
          </w:p>
        </w:tc>
        <w:tc>
          <w:tcPr>
            <w:tcW w:w="1784" w:type="dxa"/>
            <w:tcBorders>
              <w:top w:val="nil"/>
              <w:left w:val="nil"/>
              <w:bottom w:val="single" w:sz="8" w:space="0" w:color="auto"/>
              <w:right w:val="single" w:sz="8" w:space="0" w:color="auto"/>
            </w:tcBorders>
            <w:shd w:val="clear" w:color="auto" w:fill="auto"/>
            <w:noWrap/>
            <w:vAlign w:val="center"/>
            <w:hideMark/>
          </w:tcPr>
          <w:p w14:paraId="4139B62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w:t>
            </w:r>
          </w:p>
        </w:tc>
      </w:tr>
      <w:tr w:rsidR="004C428B" w:rsidRPr="004C428B" w14:paraId="73DDA7E4" w14:textId="77777777" w:rsidTr="005F243F">
        <w:trPr>
          <w:trHeight w:val="27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4365813" w14:textId="77777777" w:rsidR="004C428B" w:rsidRPr="004C428B" w:rsidRDefault="004C428B" w:rsidP="005D1793">
            <w:pPr>
              <w:spacing w:after="0" w:line="240" w:lineRule="auto"/>
              <w:ind w:firstLineChars="100" w:firstLine="200"/>
              <w:rPr>
                <w:rFonts w:ascii="Times New Roman" w:eastAsia="Times New Roman" w:hAnsi="Times New Roman" w:cs="Times New Roman"/>
                <w:b/>
                <w:bCs/>
                <w:color w:val="000000"/>
                <w:sz w:val="20"/>
                <w:szCs w:val="20"/>
              </w:rPr>
            </w:pPr>
            <w:r w:rsidRPr="004C428B">
              <w:rPr>
                <w:rFonts w:ascii="Times New Roman" w:eastAsia="Times New Roman" w:hAnsi="Times New Roman" w:cs="Times New Roman"/>
                <w:b/>
                <w:bCs/>
                <w:color w:val="000000"/>
                <w:sz w:val="20"/>
                <w:szCs w:val="20"/>
              </w:rPr>
              <w:t>Patent Enrollment Fees</w:t>
            </w:r>
          </w:p>
        </w:tc>
      </w:tr>
      <w:tr w:rsidR="004C428B" w:rsidRPr="004C428B" w14:paraId="59C56FC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97ED19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9001</w:t>
            </w:r>
          </w:p>
        </w:tc>
        <w:tc>
          <w:tcPr>
            <w:tcW w:w="4950" w:type="dxa"/>
            <w:tcBorders>
              <w:top w:val="nil"/>
              <w:left w:val="nil"/>
              <w:bottom w:val="single" w:sz="8" w:space="0" w:color="auto"/>
              <w:right w:val="single" w:sz="8" w:space="0" w:color="auto"/>
            </w:tcBorders>
            <w:shd w:val="clear" w:color="auto" w:fill="auto"/>
            <w:vAlign w:val="center"/>
            <w:hideMark/>
          </w:tcPr>
          <w:p w14:paraId="313C2A3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Application Fee (Non-Refundable)</w:t>
            </w:r>
          </w:p>
        </w:tc>
        <w:tc>
          <w:tcPr>
            <w:tcW w:w="906" w:type="dxa"/>
            <w:tcBorders>
              <w:top w:val="nil"/>
              <w:left w:val="nil"/>
              <w:bottom w:val="single" w:sz="8" w:space="0" w:color="auto"/>
              <w:right w:val="single" w:sz="8" w:space="0" w:color="auto"/>
            </w:tcBorders>
            <w:shd w:val="clear" w:color="000000" w:fill="FFFFFF"/>
            <w:noWrap/>
            <w:vAlign w:val="center"/>
            <w:hideMark/>
          </w:tcPr>
          <w:p w14:paraId="6C2C199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$265 </w:t>
            </w:r>
          </w:p>
        </w:tc>
        <w:tc>
          <w:tcPr>
            <w:tcW w:w="905" w:type="dxa"/>
            <w:tcBorders>
              <w:top w:val="nil"/>
              <w:left w:val="nil"/>
              <w:bottom w:val="single" w:sz="8" w:space="0" w:color="auto"/>
              <w:right w:val="single" w:sz="8" w:space="0" w:color="auto"/>
            </w:tcBorders>
            <w:shd w:val="clear" w:color="000000" w:fill="FFFFFF"/>
            <w:noWrap/>
            <w:vAlign w:val="center"/>
            <w:hideMark/>
          </w:tcPr>
          <w:p w14:paraId="72DF2DC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$246 </w:t>
            </w:r>
          </w:p>
        </w:tc>
        <w:tc>
          <w:tcPr>
            <w:tcW w:w="905" w:type="dxa"/>
            <w:tcBorders>
              <w:top w:val="nil"/>
              <w:left w:val="nil"/>
              <w:bottom w:val="single" w:sz="8" w:space="0" w:color="auto"/>
              <w:right w:val="single" w:sz="8" w:space="0" w:color="auto"/>
            </w:tcBorders>
            <w:shd w:val="clear" w:color="000000" w:fill="FFFFFF"/>
            <w:noWrap/>
            <w:vAlign w:val="center"/>
            <w:hideMark/>
          </w:tcPr>
          <w:p w14:paraId="76ECA08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$268 </w:t>
            </w:r>
          </w:p>
        </w:tc>
        <w:tc>
          <w:tcPr>
            <w:tcW w:w="1784" w:type="dxa"/>
            <w:tcBorders>
              <w:top w:val="nil"/>
              <w:left w:val="nil"/>
              <w:bottom w:val="single" w:sz="8" w:space="0" w:color="auto"/>
              <w:right w:val="single" w:sz="8" w:space="0" w:color="auto"/>
            </w:tcBorders>
            <w:shd w:val="clear" w:color="auto" w:fill="auto"/>
            <w:noWrap/>
            <w:vAlign w:val="center"/>
            <w:hideMark/>
          </w:tcPr>
          <w:p w14:paraId="6ED76EE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4423BEEF"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65CF3A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9003</w:t>
            </w:r>
          </w:p>
        </w:tc>
        <w:tc>
          <w:tcPr>
            <w:tcW w:w="4950" w:type="dxa"/>
            <w:tcBorders>
              <w:top w:val="nil"/>
              <w:left w:val="nil"/>
              <w:bottom w:val="single" w:sz="8" w:space="0" w:color="auto"/>
              <w:right w:val="single" w:sz="8" w:space="0" w:color="auto"/>
            </w:tcBorders>
            <w:shd w:val="clear" w:color="auto" w:fill="auto"/>
            <w:vAlign w:val="center"/>
            <w:hideMark/>
          </w:tcPr>
          <w:p w14:paraId="36FB9AB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On registration to practice under §11.6</w:t>
            </w:r>
          </w:p>
        </w:tc>
        <w:tc>
          <w:tcPr>
            <w:tcW w:w="906" w:type="dxa"/>
            <w:tcBorders>
              <w:top w:val="nil"/>
              <w:left w:val="nil"/>
              <w:bottom w:val="single" w:sz="8" w:space="0" w:color="auto"/>
              <w:right w:val="single" w:sz="8" w:space="0" w:color="auto"/>
            </w:tcBorders>
            <w:shd w:val="clear" w:color="000000" w:fill="FFFFFF"/>
            <w:noWrap/>
            <w:vAlign w:val="center"/>
            <w:hideMark/>
          </w:tcPr>
          <w:p w14:paraId="6D6B4AE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$530 </w:t>
            </w:r>
          </w:p>
        </w:tc>
        <w:tc>
          <w:tcPr>
            <w:tcW w:w="905" w:type="dxa"/>
            <w:tcBorders>
              <w:top w:val="nil"/>
              <w:left w:val="nil"/>
              <w:bottom w:val="single" w:sz="8" w:space="0" w:color="auto"/>
              <w:right w:val="single" w:sz="8" w:space="0" w:color="auto"/>
            </w:tcBorders>
            <w:shd w:val="clear" w:color="000000" w:fill="FFFFFF"/>
            <w:noWrap/>
            <w:vAlign w:val="center"/>
            <w:hideMark/>
          </w:tcPr>
          <w:p w14:paraId="4825536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$472 </w:t>
            </w:r>
          </w:p>
        </w:tc>
        <w:tc>
          <w:tcPr>
            <w:tcW w:w="905" w:type="dxa"/>
            <w:tcBorders>
              <w:top w:val="nil"/>
              <w:left w:val="nil"/>
              <w:bottom w:val="single" w:sz="8" w:space="0" w:color="auto"/>
              <w:right w:val="single" w:sz="8" w:space="0" w:color="auto"/>
            </w:tcBorders>
            <w:shd w:val="clear" w:color="000000" w:fill="FFFFFF"/>
            <w:noWrap/>
            <w:vAlign w:val="center"/>
            <w:hideMark/>
          </w:tcPr>
          <w:p w14:paraId="5AFCE44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$512 </w:t>
            </w:r>
          </w:p>
        </w:tc>
        <w:tc>
          <w:tcPr>
            <w:tcW w:w="1784" w:type="dxa"/>
            <w:tcBorders>
              <w:top w:val="nil"/>
              <w:left w:val="nil"/>
              <w:bottom w:val="single" w:sz="8" w:space="0" w:color="auto"/>
              <w:right w:val="single" w:sz="8" w:space="0" w:color="auto"/>
            </w:tcBorders>
            <w:shd w:val="clear" w:color="auto" w:fill="auto"/>
            <w:noWrap/>
            <w:vAlign w:val="center"/>
            <w:hideMark/>
          </w:tcPr>
          <w:p w14:paraId="32CED73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1349B6BB"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A60C22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9005</w:t>
            </w:r>
          </w:p>
        </w:tc>
        <w:tc>
          <w:tcPr>
            <w:tcW w:w="4950" w:type="dxa"/>
            <w:tcBorders>
              <w:top w:val="nil"/>
              <w:left w:val="nil"/>
              <w:bottom w:val="single" w:sz="8" w:space="0" w:color="auto"/>
              <w:right w:val="single" w:sz="8" w:space="0" w:color="auto"/>
            </w:tcBorders>
            <w:shd w:val="clear" w:color="auto" w:fill="auto"/>
            <w:vAlign w:val="center"/>
            <w:hideMark/>
          </w:tcPr>
          <w:p w14:paraId="5D03FD4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Certificate of Good Standing as an Attorney or Agent</w:t>
            </w:r>
          </w:p>
        </w:tc>
        <w:tc>
          <w:tcPr>
            <w:tcW w:w="906" w:type="dxa"/>
            <w:tcBorders>
              <w:top w:val="nil"/>
              <w:left w:val="nil"/>
              <w:bottom w:val="single" w:sz="8" w:space="0" w:color="auto"/>
              <w:right w:val="single" w:sz="8" w:space="0" w:color="auto"/>
            </w:tcBorders>
            <w:shd w:val="clear" w:color="000000" w:fill="FFFFFF"/>
            <w:noWrap/>
            <w:vAlign w:val="center"/>
            <w:hideMark/>
          </w:tcPr>
          <w:p w14:paraId="7D1924D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$45 </w:t>
            </w:r>
          </w:p>
        </w:tc>
        <w:tc>
          <w:tcPr>
            <w:tcW w:w="905" w:type="dxa"/>
            <w:tcBorders>
              <w:top w:val="nil"/>
              <w:left w:val="nil"/>
              <w:bottom w:val="single" w:sz="8" w:space="0" w:color="auto"/>
              <w:right w:val="single" w:sz="8" w:space="0" w:color="auto"/>
            </w:tcBorders>
            <w:shd w:val="clear" w:color="000000" w:fill="FFFFFF"/>
            <w:noWrap/>
            <w:vAlign w:val="center"/>
            <w:hideMark/>
          </w:tcPr>
          <w:p w14:paraId="48A87E2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$41 </w:t>
            </w:r>
          </w:p>
        </w:tc>
        <w:tc>
          <w:tcPr>
            <w:tcW w:w="905" w:type="dxa"/>
            <w:tcBorders>
              <w:top w:val="nil"/>
              <w:left w:val="nil"/>
              <w:bottom w:val="single" w:sz="8" w:space="0" w:color="auto"/>
              <w:right w:val="single" w:sz="8" w:space="0" w:color="auto"/>
            </w:tcBorders>
            <w:shd w:val="clear" w:color="000000" w:fill="FFFFFF"/>
            <w:noWrap/>
            <w:vAlign w:val="center"/>
            <w:hideMark/>
          </w:tcPr>
          <w:p w14:paraId="02FCF48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$45 </w:t>
            </w:r>
          </w:p>
        </w:tc>
        <w:tc>
          <w:tcPr>
            <w:tcW w:w="1784" w:type="dxa"/>
            <w:tcBorders>
              <w:top w:val="nil"/>
              <w:left w:val="nil"/>
              <w:bottom w:val="single" w:sz="8" w:space="0" w:color="auto"/>
              <w:right w:val="single" w:sz="8" w:space="0" w:color="auto"/>
            </w:tcBorders>
            <w:shd w:val="clear" w:color="auto" w:fill="auto"/>
            <w:noWrap/>
            <w:vAlign w:val="center"/>
            <w:hideMark/>
          </w:tcPr>
          <w:p w14:paraId="3D3E1F7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0D180B35"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DF3EBA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9006</w:t>
            </w:r>
          </w:p>
        </w:tc>
        <w:tc>
          <w:tcPr>
            <w:tcW w:w="4950" w:type="dxa"/>
            <w:tcBorders>
              <w:top w:val="nil"/>
              <w:left w:val="nil"/>
              <w:bottom w:val="single" w:sz="8" w:space="0" w:color="auto"/>
              <w:right w:val="single" w:sz="8" w:space="0" w:color="auto"/>
            </w:tcBorders>
            <w:shd w:val="clear" w:color="auto" w:fill="auto"/>
            <w:vAlign w:val="center"/>
            <w:hideMark/>
          </w:tcPr>
          <w:p w14:paraId="61A3C5E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Certificate of Good Standing as an Attorney or Agent, Suitable for Framing</w:t>
            </w:r>
          </w:p>
        </w:tc>
        <w:tc>
          <w:tcPr>
            <w:tcW w:w="906" w:type="dxa"/>
            <w:tcBorders>
              <w:top w:val="nil"/>
              <w:left w:val="nil"/>
              <w:bottom w:val="single" w:sz="8" w:space="0" w:color="auto"/>
              <w:right w:val="single" w:sz="8" w:space="0" w:color="auto"/>
            </w:tcBorders>
            <w:shd w:val="clear" w:color="000000" w:fill="FFFFFF"/>
            <w:noWrap/>
            <w:vAlign w:val="center"/>
            <w:hideMark/>
          </w:tcPr>
          <w:p w14:paraId="62EBE1C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$54 </w:t>
            </w:r>
          </w:p>
        </w:tc>
        <w:tc>
          <w:tcPr>
            <w:tcW w:w="905" w:type="dxa"/>
            <w:tcBorders>
              <w:top w:val="nil"/>
              <w:left w:val="nil"/>
              <w:bottom w:val="single" w:sz="8" w:space="0" w:color="auto"/>
              <w:right w:val="single" w:sz="8" w:space="0" w:color="auto"/>
            </w:tcBorders>
            <w:shd w:val="clear" w:color="000000" w:fill="FFFFFF"/>
            <w:noWrap/>
            <w:vAlign w:val="center"/>
            <w:hideMark/>
          </w:tcPr>
          <w:p w14:paraId="0E420F67"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$49 </w:t>
            </w:r>
          </w:p>
        </w:tc>
        <w:tc>
          <w:tcPr>
            <w:tcW w:w="905" w:type="dxa"/>
            <w:tcBorders>
              <w:top w:val="nil"/>
              <w:left w:val="nil"/>
              <w:bottom w:val="single" w:sz="8" w:space="0" w:color="auto"/>
              <w:right w:val="single" w:sz="8" w:space="0" w:color="auto"/>
            </w:tcBorders>
            <w:shd w:val="clear" w:color="000000" w:fill="FFFFFF"/>
            <w:noWrap/>
            <w:vAlign w:val="center"/>
            <w:hideMark/>
          </w:tcPr>
          <w:p w14:paraId="1755900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$54 </w:t>
            </w:r>
          </w:p>
        </w:tc>
        <w:tc>
          <w:tcPr>
            <w:tcW w:w="1784" w:type="dxa"/>
            <w:tcBorders>
              <w:top w:val="nil"/>
              <w:left w:val="nil"/>
              <w:bottom w:val="single" w:sz="8" w:space="0" w:color="auto"/>
              <w:right w:val="single" w:sz="8" w:space="0" w:color="auto"/>
            </w:tcBorders>
            <w:shd w:val="clear" w:color="auto" w:fill="auto"/>
            <w:noWrap/>
            <w:vAlign w:val="center"/>
            <w:hideMark/>
          </w:tcPr>
          <w:p w14:paraId="48840DF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572807C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E72A14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9010</w:t>
            </w:r>
          </w:p>
        </w:tc>
        <w:tc>
          <w:tcPr>
            <w:tcW w:w="4950" w:type="dxa"/>
            <w:tcBorders>
              <w:top w:val="nil"/>
              <w:left w:val="nil"/>
              <w:bottom w:val="single" w:sz="8" w:space="0" w:color="auto"/>
              <w:right w:val="single" w:sz="8" w:space="0" w:color="auto"/>
            </w:tcBorders>
            <w:shd w:val="clear" w:color="auto" w:fill="auto"/>
            <w:vAlign w:val="center"/>
            <w:hideMark/>
          </w:tcPr>
          <w:p w14:paraId="3EA132E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For Test Administration by Commercial Entity</w:t>
            </w:r>
          </w:p>
        </w:tc>
        <w:tc>
          <w:tcPr>
            <w:tcW w:w="906" w:type="dxa"/>
            <w:tcBorders>
              <w:top w:val="nil"/>
              <w:left w:val="nil"/>
              <w:bottom w:val="single" w:sz="8" w:space="0" w:color="auto"/>
              <w:right w:val="single" w:sz="8" w:space="0" w:color="auto"/>
            </w:tcBorders>
            <w:shd w:val="clear" w:color="000000" w:fill="FFFFFF"/>
            <w:noWrap/>
            <w:vAlign w:val="center"/>
            <w:hideMark/>
          </w:tcPr>
          <w:p w14:paraId="4929836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$512 </w:t>
            </w:r>
          </w:p>
        </w:tc>
        <w:tc>
          <w:tcPr>
            <w:tcW w:w="905" w:type="dxa"/>
            <w:tcBorders>
              <w:top w:val="nil"/>
              <w:left w:val="nil"/>
              <w:bottom w:val="single" w:sz="8" w:space="0" w:color="auto"/>
              <w:right w:val="single" w:sz="8" w:space="0" w:color="auto"/>
            </w:tcBorders>
            <w:shd w:val="clear" w:color="000000" w:fill="FFFFFF"/>
            <w:noWrap/>
            <w:vAlign w:val="center"/>
            <w:hideMark/>
          </w:tcPr>
          <w:p w14:paraId="58A20F6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$460 </w:t>
            </w:r>
          </w:p>
        </w:tc>
        <w:tc>
          <w:tcPr>
            <w:tcW w:w="905" w:type="dxa"/>
            <w:tcBorders>
              <w:top w:val="nil"/>
              <w:left w:val="nil"/>
              <w:bottom w:val="single" w:sz="8" w:space="0" w:color="auto"/>
              <w:right w:val="single" w:sz="8" w:space="0" w:color="auto"/>
            </w:tcBorders>
            <w:shd w:val="clear" w:color="000000" w:fill="FFFFFF"/>
            <w:noWrap/>
            <w:vAlign w:val="center"/>
            <w:hideMark/>
          </w:tcPr>
          <w:p w14:paraId="5C36DE14"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$509 </w:t>
            </w:r>
          </w:p>
        </w:tc>
        <w:tc>
          <w:tcPr>
            <w:tcW w:w="1784" w:type="dxa"/>
            <w:tcBorders>
              <w:top w:val="nil"/>
              <w:left w:val="nil"/>
              <w:bottom w:val="single" w:sz="8" w:space="0" w:color="auto"/>
              <w:right w:val="single" w:sz="8" w:space="0" w:color="auto"/>
            </w:tcBorders>
            <w:shd w:val="clear" w:color="auto" w:fill="auto"/>
            <w:noWrap/>
            <w:vAlign w:val="center"/>
            <w:hideMark/>
          </w:tcPr>
          <w:p w14:paraId="3FF28D6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637DEFCA"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35BF493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9011</w:t>
            </w:r>
          </w:p>
        </w:tc>
        <w:tc>
          <w:tcPr>
            <w:tcW w:w="4950" w:type="dxa"/>
            <w:tcBorders>
              <w:top w:val="nil"/>
              <w:left w:val="nil"/>
              <w:bottom w:val="single" w:sz="8" w:space="0" w:color="auto"/>
              <w:right w:val="single" w:sz="8" w:space="0" w:color="auto"/>
            </w:tcBorders>
            <w:shd w:val="clear" w:color="auto" w:fill="auto"/>
            <w:vAlign w:val="center"/>
            <w:hideMark/>
          </w:tcPr>
          <w:p w14:paraId="0667A5D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For Test Administration by the USPTO</w:t>
            </w:r>
          </w:p>
        </w:tc>
        <w:tc>
          <w:tcPr>
            <w:tcW w:w="906" w:type="dxa"/>
            <w:tcBorders>
              <w:top w:val="nil"/>
              <w:left w:val="nil"/>
              <w:bottom w:val="single" w:sz="8" w:space="0" w:color="auto"/>
              <w:right w:val="single" w:sz="8" w:space="0" w:color="auto"/>
            </w:tcBorders>
            <w:shd w:val="clear" w:color="000000" w:fill="FFFFFF"/>
            <w:noWrap/>
            <w:vAlign w:val="center"/>
            <w:hideMark/>
          </w:tcPr>
          <w:p w14:paraId="5152A03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$731 </w:t>
            </w:r>
          </w:p>
        </w:tc>
        <w:tc>
          <w:tcPr>
            <w:tcW w:w="905" w:type="dxa"/>
            <w:tcBorders>
              <w:top w:val="nil"/>
              <w:left w:val="nil"/>
              <w:bottom w:val="single" w:sz="8" w:space="0" w:color="auto"/>
              <w:right w:val="single" w:sz="8" w:space="0" w:color="auto"/>
            </w:tcBorders>
            <w:shd w:val="clear" w:color="000000" w:fill="FFFFFF"/>
            <w:noWrap/>
            <w:vAlign w:val="center"/>
            <w:hideMark/>
          </w:tcPr>
          <w:p w14:paraId="69D9602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$658 </w:t>
            </w:r>
          </w:p>
        </w:tc>
        <w:tc>
          <w:tcPr>
            <w:tcW w:w="905" w:type="dxa"/>
            <w:tcBorders>
              <w:top w:val="nil"/>
              <w:left w:val="nil"/>
              <w:bottom w:val="single" w:sz="8" w:space="0" w:color="auto"/>
              <w:right w:val="single" w:sz="8" w:space="0" w:color="auto"/>
            </w:tcBorders>
            <w:shd w:val="clear" w:color="000000" w:fill="FFFFFF"/>
            <w:noWrap/>
            <w:vAlign w:val="center"/>
            <w:hideMark/>
          </w:tcPr>
          <w:p w14:paraId="5349BF6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$725 </w:t>
            </w:r>
          </w:p>
        </w:tc>
        <w:tc>
          <w:tcPr>
            <w:tcW w:w="1784" w:type="dxa"/>
            <w:tcBorders>
              <w:top w:val="nil"/>
              <w:left w:val="nil"/>
              <w:bottom w:val="single" w:sz="8" w:space="0" w:color="auto"/>
              <w:right w:val="single" w:sz="8" w:space="0" w:color="auto"/>
            </w:tcBorders>
            <w:shd w:val="clear" w:color="auto" w:fill="auto"/>
            <w:noWrap/>
            <w:vAlign w:val="center"/>
            <w:hideMark/>
          </w:tcPr>
          <w:p w14:paraId="4F3FF3E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1D085F7D"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164FBA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9012</w:t>
            </w:r>
          </w:p>
        </w:tc>
        <w:tc>
          <w:tcPr>
            <w:tcW w:w="4950" w:type="dxa"/>
            <w:tcBorders>
              <w:top w:val="nil"/>
              <w:left w:val="nil"/>
              <w:bottom w:val="single" w:sz="8" w:space="0" w:color="auto"/>
              <w:right w:val="single" w:sz="8" w:space="0" w:color="auto"/>
            </w:tcBorders>
            <w:shd w:val="clear" w:color="auto" w:fill="auto"/>
            <w:vAlign w:val="center"/>
            <w:hideMark/>
          </w:tcPr>
          <w:p w14:paraId="4A177615"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Review of Decision by the Director of Enrollment and Discipline Under §11.2(c)</w:t>
            </w:r>
          </w:p>
        </w:tc>
        <w:tc>
          <w:tcPr>
            <w:tcW w:w="906" w:type="dxa"/>
            <w:tcBorders>
              <w:top w:val="nil"/>
              <w:left w:val="nil"/>
              <w:bottom w:val="single" w:sz="8" w:space="0" w:color="auto"/>
              <w:right w:val="single" w:sz="8" w:space="0" w:color="auto"/>
            </w:tcBorders>
            <w:shd w:val="clear" w:color="000000" w:fill="FFFFFF"/>
            <w:noWrap/>
            <w:vAlign w:val="center"/>
            <w:hideMark/>
          </w:tcPr>
          <w:p w14:paraId="0119EED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$2,165 </w:t>
            </w:r>
          </w:p>
        </w:tc>
        <w:tc>
          <w:tcPr>
            <w:tcW w:w="905" w:type="dxa"/>
            <w:tcBorders>
              <w:top w:val="nil"/>
              <w:left w:val="nil"/>
              <w:bottom w:val="single" w:sz="8" w:space="0" w:color="auto"/>
              <w:right w:val="single" w:sz="8" w:space="0" w:color="auto"/>
            </w:tcBorders>
            <w:shd w:val="clear" w:color="000000" w:fill="FFFFFF"/>
            <w:noWrap/>
            <w:vAlign w:val="center"/>
            <w:hideMark/>
          </w:tcPr>
          <w:p w14:paraId="5AECF84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$1,918 </w:t>
            </w:r>
          </w:p>
        </w:tc>
        <w:tc>
          <w:tcPr>
            <w:tcW w:w="905" w:type="dxa"/>
            <w:tcBorders>
              <w:top w:val="nil"/>
              <w:left w:val="nil"/>
              <w:bottom w:val="single" w:sz="8" w:space="0" w:color="auto"/>
              <w:right w:val="single" w:sz="8" w:space="0" w:color="auto"/>
            </w:tcBorders>
            <w:shd w:val="clear" w:color="000000" w:fill="FFFFFF"/>
            <w:noWrap/>
            <w:vAlign w:val="center"/>
            <w:hideMark/>
          </w:tcPr>
          <w:p w14:paraId="4FFCFEB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$2,074 </w:t>
            </w:r>
          </w:p>
        </w:tc>
        <w:tc>
          <w:tcPr>
            <w:tcW w:w="1784" w:type="dxa"/>
            <w:tcBorders>
              <w:top w:val="nil"/>
              <w:left w:val="nil"/>
              <w:bottom w:val="single" w:sz="8" w:space="0" w:color="auto"/>
              <w:right w:val="single" w:sz="8" w:space="0" w:color="auto"/>
            </w:tcBorders>
            <w:shd w:val="clear" w:color="auto" w:fill="auto"/>
            <w:noWrap/>
            <w:vAlign w:val="center"/>
            <w:hideMark/>
          </w:tcPr>
          <w:p w14:paraId="37C5097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7EDD96A5"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654408AA"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9013</w:t>
            </w:r>
          </w:p>
        </w:tc>
        <w:tc>
          <w:tcPr>
            <w:tcW w:w="4950" w:type="dxa"/>
            <w:tcBorders>
              <w:top w:val="nil"/>
              <w:left w:val="nil"/>
              <w:bottom w:val="single" w:sz="8" w:space="0" w:color="auto"/>
              <w:right w:val="single" w:sz="8" w:space="0" w:color="auto"/>
            </w:tcBorders>
            <w:shd w:val="clear" w:color="auto" w:fill="auto"/>
            <w:vAlign w:val="center"/>
            <w:hideMark/>
          </w:tcPr>
          <w:p w14:paraId="7E0D3BD1"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Review of Decision of the Director of Enrollment and Discipline Under §11.2(d)</w:t>
            </w:r>
          </w:p>
        </w:tc>
        <w:tc>
          <w:tcPr>
            <w:tcW w:w="906" w:type="dxa"/>
            <w:tcBorders>
              <w:top w:val="nil"/>
              <w:left w:val="nil"/>
              <w:bottom w:val="single" w:sz="8" w:space="0" w:color="auto"/>
              <w:right w:val="single" w:sz="8" w:space="0" w:color="auto"/>
            </w:tcBorders>
            <w:shd w:val="clear" w:color="000000" w:fill="FFFFFF"/>
            <w:noWrap/>
            <w:vAlign w:val="center"/>
            <w:hideMark/>
          </w:tcPr>
          <w:p w14:paraId="5CBCCDD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$2,016 </w:t>
            </w:r>
          </w:p>
        </w:tc>
        <w:tc>
          <w:tcPr>
            <w:tcW w:w="905" w:type="dxa"/>
            <w:tcBorders>
              <w:top w:val="nil"/>
              <w:left w:val="nil"/>
              <w:bottom w:val="single" w:sz="8" w:space="0" w:color="auto"/>
              <w:right w:val="single" w:sz="8" w:space="0" w:color="auto"/>
            </w:tcBorders>
            <w:shd w:val="clear" w:color="000000" w:fill="FFFFFF"/>
            <w:noWrap/>
            <w:vAlign w:val="center"/>
            <w:hideMark/>
          </w:tcPr>
          <w:p w14:paraId="52328AC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$1,812 </w:t>
            </w:r>
          </w:p>
        </w:tc>
        <w:tc>
          <w:tcPr>
            <w:tcW w:w="905" w:type="dxa"/>
            <w:tcBorders>
              <w:top w:val="nil"/>
              <w:left w:val="nil"/>
              <w:bottom w:val="single" w:sz="8" w:space="0" w:color="auto"/>
              <w:right w:val="single" w:sz="8" w:space="0" w:color="auto"/>
            </w:tcBorders>
            <w:shd w:val="clear" w:color="000000" w:fill="FFFFFF"/>
            <w:noWrap/>
            <w:vAlign w:val="center"/>
            <w:hideMark/>
          </w:tcPr>
          <w:p w14:paraId="7801BE1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$1,971 </w:t>
            </w:r>
          </w:p>
        </w:tc>
        <w:tc>
          <w:tcPr>
            <w:tcW w:w="1784" w:type="dxa"/>
            <w:tcBorders>
              <w:top w:val="nil"/>
              <w:left w:val="nil"/>
              <w:bottom w:val="single" w:sz="8" w:space="0" w:color="auto"/>
              <w:right w:val="single" w:sz="8" w:space="0" w:color="auto"/>
            </w:tcBorders>
            <w:shd w:val="clear" w:color="auto" w:fill="auto"/>
            <w:noWrap/>
            <w:vAlign w:val="center"/>
            <w:hideMark/>
          </w:tcPr>
          <w:p w14:paraId="75E5759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6CD8A90B" w14:textId="77777777" w:rsidTr="00987C61">
        <w:trPr>
          <w:trHeight w:val="79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5E921F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9014</w:t>
            </w:r>
          </w:p>
        </w:tc>
        <w:tc>
          <w:tcPr>
            <w:tcW w:w="4950" w:type="dxa"/>
            <w:tcBorders>
              <w:top w:val="nil"/>
              <w:left w:val="nil"/>
              <w:bottom w:val="single" w:sz="8" w:space="0" w:color="auto"/>
              <w:right w:val="single" w:sz="8" w:space="0" w:color="auto"/>
            </w:tcBorders>
            <w:shd w:val="clear" w:color="auto" w:fill="auto"/>
            <w:vAlign w:val="center"/>
            <w:hideMark/>
          </w:tcPr>
          <w:p w14:paraId="2BC8DB7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On petition for reinstatement by a person excluded or suspended on ethical grounds, or excluded on consent from practice before the Office</w:t>
            </w:r>
          </w:p>
        </w:tc>
        <w:tc>
          <w:tcPr>
            <w:tcW w:w="906" w:type="dxa"/>
            <w:tcBorders>
              <w:top w:val="nil"/>
              <w:left w:val="nil"/>
              <w:bottom w:val="single" w:sz="8" w:space="0" w:color="auto"/>
              <w:right w:val="single" w:sz="8" w:space="0" w:color="auto"/>
            </w:tcBorders>
            <w:shd w:val="clear" w:color="000000" w:fill="FFFFFF"/>
            <w:noWrap/>
            <w:vAlign w:val="center"/>
            <w:hideMark/>
          </w:tcPr>
          <w:p w14:paraId="5398632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$3,583 </w:t>
            </w:r>
          </w:p>
        </w:tc>
        <w:tc>
          <w:tcPr>
            <w:tcW w:w="905" w:type="dxa"/>
            <w:tcBorders>
              <w:top w:val="nil"/>
              <w:left w:val="nil"/>
              <w:bottom w:val="single" w:sz="8" w:space="0" w:color="auto"/>
              <w:right w:val="single" w:sz="8" w:space="0" w:color="auto"/>
            </w:tcBorders>
            <w:shd w:val="clear" w:color="000000" w:fill="FFFFFF"/>
            <w:noWrap/>
            <w:vAlign w:val="center"/>
            <w:hideMark/>
          </w:tcPr>
          <w:p w14:paraId="1820EA3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$3,228 </w:t>
            </w:r>
          </w:p>
        </w:tc>
        <w:tc>
          <w:tcPr>
            <w:tcW w:w="905" w:type="dxa"/>
            <w:tcBorders>
              <w:top w:val="nil"/>
              <w:left w:val="nil"/>
              <w:bottom w:val="single" w:sz="8" w:space="0" w:color="auto"/>
              <w:right w:val="single" w:sz="8" w:space="0" w:color="auto"/>
            </w:tcBorders>
            <w:shd w:val="clear" w:color="000000" w:fill="FFFFFF"/>
            <w:noWrap/>
            <w:vAlign w:val="center"/>
            <w:hideMark/>
          </w:tcPr>
          <w:p w14:paraId="41C552E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$3,529 </w:t>
            </w:r>
          </w:p>
        </w:tc>
        <w:tc>
          <w:tcPr>
            <w:tcW w:w="1784" w:type="dxa"/>
            <w:tcBorders>
              <w:top w:val="nil"/>
              <w:left w:val="nil"/>
              <w:bottom w:val="single" w:sz="8" w:space="0" w:color="auto"/>
              <w:right w:val="single" w:sz="8" w:space="0" w:color="auto"/>
            </w:tcBorders>
            <w:shd w:val="clear" w:color="auto" w:fill="auto"/>
            <w:noWrap/>
            <w:vAlign w:val="center"/>
            <w:hideMark/>
          </w:tcPr>
          <w:p w14:paraId="4A09965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0A8C40FC"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EDA025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9004</w:t>
            </w:r>
          </w:p>
        </w:tc>
        <w:tc>
          <w:tcPr>
            <w:tcW w:w="4950" w:type="dxa"/>
            <w:tcBorders>
              <w:top w:val="nil"/>
              <w:left w:val="nil"/>
              <w:bottom w:val="single" w:sz="8" w:space="0" w:color="auto"/>
              <w:right w:val="single" w:sz="8" w:space="0" w:color="auto"/>
            </w:tcBorders>
            <w:shd w:val="clear" w:color="auto" w:fill="auto"/>
            <w:vAlign w:val="center"/>
            <w:hideMark/>
          </w:tcPr>
          <w:p w14:paraId="1C99448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Administrative Reinstatement Fee</w:t>
            </w:r>
          </w:p>
        </w:tc>
        <w:tc>
          <w:tcPr>
            <w:tcW w:w="906" w:type="dxa"/>
            <w:tcBorders>
              <w:top w:val="nil"/>
              <w:left w:val="nil"/>
              <w:bottom w:val="single" w:sz="8" w:space="0" w:color="auto"/>
              <w:right w:val="single" w:sz="8" w:space="0" w:color="auto"/>
            </w:tcBorders>
            <w:shd w:val="clear" w:color="000000" w:fill="FFFFFF"/>
            <w:noWrap/>
            <w:vAlign w:val="center"/>
            <w:hideMark/>
          </w:tcPr>
          <w:p w14:paraId="3EE70FB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$999 </w:t>
            </w:r>
          </w:p>
        </w:tc>
        <w:tc>
          <w:tcPr>
            <w:tcW w:w="905" w:type="dxa"/>
            <w:tcBorders>
              <w:top w:val="nil"/>
              <w:left w:val="nil"/>
              <w:bottom w:val="single" w:sz="8" w:space="0" w:color="auto"/>
              <w:right w:val="single" w:sz="8" w:space="0" w:color="auto"/>
            </w:tcBorders>
            <w:shd w:val="clear" w:color="000000" w:fill="FFFFFF"/>
            <w:noWrap/>
            <w:vAlign w:val="center"/>
            <w:hideMark/>
          </w:tcPr>
          <w:p w14:paraId="4151BD9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$887 </w:t>
            </w:r>
          </w:p>
        </w:tc>
        <w:tc>
          <w:tcPr>
            <w:tcW w:w="905" w:type="dxa"/>
            <w:tcBorders>
              <w:top w:val="nil"/>
              <w:left w:val="nil"/>
              <w:bottom w:val="single" w:sz="8" w:space="0" w:color="auto"/>
              <w:right w:val="single" w:sz="8" w:space="0" w:color="auto"/>
            </w:tcBorders>
            <w:shd w:val="clear" w:color="000000" w:fill="FFFFFF"/>
            <w:noWrap/>
            <w:vAlign w:val="center"/>
            <w:hideMark/>
          </w:tcPr>
          <w:p w14:paraId="77E202F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$961 </w:t>
            </w:r>
          </w:p>
        </w:tc>
        <w:tc>
          <w:tcPr>
            <w:tcW w:w="1784" w:type="dxa"/>
            <w:tcBorders>
              <w:top w:val="nil"/>
              <w:left w:val="nil"/>
              <w:bottom w:val="single" w:sz="8" w:space="0" w:color="auto"/>
              <w:right w:val="single" w:sz="8" w:space="0" w:color="auto"/>
            </w:tcBorders>
            <w:shd w:val="clear" w:color="auto" w:fill="auto"/>
            <w:noWrap/>
            <w:vAlign w:val="center"/>
            <w:hideMark/>
          </w:tcPr>
          <w:p w14:paraId="3499C7A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0B9005A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1A5C0B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9020</w:t>
            </w:r>
          </w:p>
        </w:tc>
        <w:tc>
          <w:tcPr>
            <w:tcW w:w="4950" w:type="dxa"/>
            <w:tcBorders>
              <w:top w:val="nil"/>
              <w:left w:val="nil"/>
              <w:bottom w:val="single" w:sz="8" w:space="0" w:color="auto"/>
              <w:right w:val="single" w:sz="8" w:space="0" w:color="auto"/>
            </w:tcBorders>
            <w:shd w:val="clear" w:color="auto" w:fill="auto"/>
            <w:vAlign w:val="center"/>
            <w:hideMark/>
          </w:tcPr>
          <w:p w14:paraId="0EDE022C"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Delinquency Fee</w:t>
            </w:r>
          </w:p>
        </w:tc>
        <w:tc>
          <w:tcPr>
            <w:tcW w:w="906" w:type="dxa"/>
            <w:tcBorders>
              <w:top w:val="nil"/>
              <w:left w:val="nil"/>
              <w:bottom w:val="single" w:sz="8" w:space="0" w:color="auto"/>
              <w:right w:val="single" w:sz="8" w:space="0" w:color="auto"/>
            </w:tcBorders>
            <w:shd w:val="clear" w:color="000000" w:fill="FFFFFF"/>
            <w:noWrap/>
            <w:vAlign w:val="center"/>
            <w:hideMark/>
          </w:tcPr>
          <w:p w14:paraId="76060A7A"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$237 </w:t>
            </w:r>
          </w:p>
        </w:tc>
        <w:tc>
          <w:tcPr>
            <w:tcW w:w="905" w:type="dxa"/>
            <w:tcBorders>
              <w:top w:val="nil"/>
              <w:left w:val="nil"/>
              <w:bottom w:val="single" w:sz="8" w:space="0" w:color="auto"/>
              <w:right w:val="single" w:sz="8" w:space="0" w:color="auto"/>
            </w:tcBorders>
            <w:shd w:val="clear" w:color="000000" w:fill="FFFFFF"/>
            <w:noWrap/>
            <w:vAlign w:val="center"/>
            <w:hideMark/>
          </w:tcPr>
          <w:p w14:paraId="60CCE8D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$224 </w:t>
            </w:r>
          </w:p>
        </w:tc>
        <w:tc>
          <w:tcPr>
            <w:tcW w:w="905" w:type="dxa"/>
            <w:tcBorders>
              <w:top w:val="nil"/>
              <w:left w:val="nil"/>
              <w:bottom w:val="single" w:sz="8" w:space="0" w:color="auto"/>
              <w:right w:val="single" w:sz="8" w:space="0" w:color="auto"/>
            </w:tcBorders>
            <w:shd w:val="clear" w:color="000000" w:fill="FFFFFF"/>
            <w:noWrap/>
            <w:vAlign w:val="center"/>
            <w:hideMark/>
          </w:tcPr>
          <w:p w14:paraId="300EAB4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$268 </w:t>
            </w:r>
          </w:p>
        </w:tc>
        <w:tc>
          <w:tcPr>
            <w:tcW w:w="1784" w:type="dxa"/>
            <w:tcBorders>
              <w:top w:val="nil"/>
              <w:left w:val="nil"/>
              <w:bottom w:val="single" w:sz="8" w:space="0" w:color="auto"/>
              <w:right w:val="single" w:sz="8" w:space="0" w:color="auto"/>
            </w:tcBorders>
            <w:shd w:val="clear" w:color="auto" w:fill="auto"/>
            <w:noWrap/>
            <w:vAlign w:val="center"/>
            <w:hideMark/>
          </w:tcPr>
          <w:p w14:paraId="3DCD645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50953E0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F357E2F"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9024 </w:t>
            </w:r>
          </w:p>
        </w:tc>
        <w:tc>
          <w:tcPr>
            <w:tcW w:w="4950" w:type="dxa"/>
            <w:tcBorders>
              <w:top w:val="nil"/>
              <w:left w:val="nil"/>
              <w:bottom w:val="single" w:sz="8" w:space="0" w:color="auto"/>
              <w:right w:val="single" w:sz="8" w:space="0" w:color="auto"/>
            </w:tcBorders>
            <w:shd w:val="clear" w:color="auto" w:fill="auto"/>
            <w:vAlign w:val="center"/>
            <w:hideMark/>
          </w:tcPr>
          <w:p w14:paraId="3236927D"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Unspecified Other Services, Excluding Labor</w:t>
            </w:r>
          </w:p>
        </w:tc>
        <w:tc>
          <w:tcPr>
            <w:tcW w:w="906" w:type="dxa"/>
            <w:tcBorders>
              <w:top w:val="nil"/>
              <w:left w:val="nil"/>
              <w:bottom w:val="single" w:sz="8" w:space="0" w:color="auto"/>
              <w:right w:val="single" w:sz="8" w:space="0" w:color="auto"/>
            </w:tcBorders>
            <w:shd w:val="clear" w:color="auto" w:fill="auto"/>
            <w:noWrap/>
            <w:vAlign w:val="center"/>
            <w:hideMark/>
          </w:tcPr>
          <w:p w14:paraId="729E8ED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47DAA83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2A75402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1784" w:type="dxa"/>
            <w:tcBorders>
              <w:top w:val="nil"/>
              <w:left w:val="nil"/>
              <w:bottom w:val="single" w:sz="8" w:space="0" w:color="auto"/>
              <w:right w:val="single" w:sz="8" w:space="0" w:color="auto"/>
            </w:tcBorders>
            <w:shd w:val="clear" w:color="auto" w:fill="auto"/>
            <w:noWrap/>
            <w:vAlign w:val="center"/>
            <w:hideMark/>
          </w:tcPr>
          <w:p w14:paraId="6F2A9B5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r>
      <w:tr w:rsidR="004C428B" w:rsidRPr="004C428B" w14:paraId="542AD3C0"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879770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9025</w:t>
            </w:r>
          </w:p>
        </w:tc>
        <w:tc>
          <w:tcPr>
            <w:tcW w:w="4950" w:type="dxa"/>
            <w:tcBorders>
              <w:top w:val="nil"/>
              <w:left w:val="nil"/>
              <w:bottom w:val="single" w:sz="8" w:space="0" w:color="auto"/>
              <w:right w:val="single" w:sz="8" w:space="0" w:color="auto"/>
            </w:tcBorders>
            <w:shd w:val="clear" w:color="auto" w:fill="auto"/>
            <w:vAlign w:val="center"/>
            <w:hideMark/>
          </w:tcPr>
          <w:p w14:paraId="36D7EAE9"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On change of registration from agent to attorney</w:t>
            </w:r>
          </w:p>
        </w:tc>
        <w:tc>
          <w:tcPr>
            <w:tcW w:w="906" w:type="dxa"/>
            <w:tcBorders>
              <w:top w:val="nil"/>
              <w:left w:val="nil"/>
              <w:bottom w:val="single" w:sz="8" w:space="0" w:color="auto"/>
              <w:right w:val="single" w:sz="8" w:space="0" w:color="auto"/>
            </w:tcBorders>
            <w:shd w:val="clear" w:color="000000" w:fill="FFFFFF"/>
            <w:noWrap/>
            <w:vAlign w:val="center"/>
            <w:hideMark/>
          </w:tcPr>
          <w:p w14:paraId="145BBC4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$91 </w:t>
            </w:r>
          </w:p>
        </w:tc>
        <w:tc>
          <w:tcPr>
            <w:tcW w:w="905" w:type="dxa"/>
            <w:tcBorders>
              <w:top w:val="nil"/>
              <w:left w:val="nil"/>
              <w:bottom w:val="single" w:sz="8" w:space="0" w:color="auto"/>
              <w:right w:val="single" w:sz="8" w:space="0" w:color="auto"/>
            </w:tcBorders>
            <w:shd w:val="clear" w:color="000000" w:fill="FFFFFF"/>
            <w:noWrap/>
            <w:vAlign w:val="center"/>
            <w:hideMark/>
          </w:tcPr>
          <w:p w14:paraId="1E53664F"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$83 </w:t>
            </w:r>
          </w:p>
        </w:tc>
        <w:tc>
          <w:tcPr>
            <w:tcW w:w="905" w:type="dxa"/>
            <w:tcBorders>
              <w:top w:val="nil"/>
              <w:left w:val="nil"/>
              <w:bottom w:val="single" w:sz="8" w:space="0" w:color="auto"/>
              <w:right w:val="single" w:sz="8" w:space="0" w:color="auto"/>
            </w:tcBorders>
            <w:shd w:val="clear" w:color="000000" w:fill="FFFFFF"/>
            <w:noWrap/>
            <w:vAlign w:val="center"/>
            <w:hideMark/>
          </w:tcPr>
          <w:p w14:paraId="0088AF1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$91 </w:t>
            </w:r>
          </w:p>
        </w:tc>
        <w:tc>
          <w:tcPr>
            <w:tcW w:w="1784" w:type="dxa"/>
            <w:tcBorders>
              <w:top w:val="nil"/>
              <w:left w:val="nil"/>
              <w:bottom w:val="single" w:sz="8" w:space="0" w:color="auto"/>
              <w:right w:val="single" w:sz="8" w:space="0" w:color="auto"/>
            </w:tcBorders>
            <w:shd w:val="clear" w:color="auto" w:fill="auto"/>
            <w:noWrap/>
            <w:vAlign w:val="center"/>
            <w:hideMark/>
          </w:tcPr>
          <w:p w14:paraId="16B2607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4152DA61"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0A0A4608"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9026</w:t>
            </w:r>
          </w:p>
        </w:tc>
        <w:tc>
          <w:tcPr>
            <w:tcW w:w="4950" w:type="dxa"/>
            <w:tcBorders>
              <w:top w:val="nil"/>
              <w:left w:val="nil"/>
              <w:bottom w:val="single" w:sz="8" w:space="0" w:color="auto"/>
              <w:right w:val="single" w:sz="8" w:space="0" w:color="auto"/>
            </w:tcBorders>
            <w:shd w:val="clear" w:color="auto" w:fill="auto"/>
            <w:vAlign w:val="center"/>
            <w:hideMark/>
          </w:tcPr>
          <w:p w14:paraId="472D517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On grant of limited recognition under §11.9(b)</w:t>
            </w:r>
          </w:p>
        </w:tc>
        <w:tc>
          <w:tcPr>
            <w:tcW w:w="906" w:type="dxa"/>
            <w:tcBorders>
              <w:top w:val="nil"/>
              <w:left w:val="nil"/>
              <w:bottom w:val="single" w:sz="8" w:space="0" w:color="auto"/>
              <w:right w:val="single" w:sz="8" w:space="0" w:color="auto"/>
            </w:tcBorders>
            <w:shd w:val="clear" w:color="auto" w:fill="auto"/>
            <w:noWrap/>
            <w:vAlign w:val="center"/>
            <w:hideMark/>
          </w:tcPr>
          <w:p w14:paraId="309AEA5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N/A</w:t>
            </w:r>
          </w:p>
        </w:tc>
        <w:tc>
          <w:tcPr>
            <w:tcW w:w="905" w:type="dxa"/>
            <w:tcBorders>
              <w:top w:val="nil"/>
              <w:left w:val="nil"/>
              <w:bottom w:val="single" w:sz="8" w:space="0" w:color="auto"/>
              <w:right w:val="single" w:sz="8" w:space="0" w:color="auto"/>
            </w:tcBorders>
            <w:shd w:val="clear" w:color="auto" w:fill="auto"/>
            <w:noWrap/>
            <w:vAlign w:val="center"/>
            <w:hideMark/>
          </w:tcPr>
          <w:p w14:paraId="421C061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$926 </w:t>
            </w:r>
          </w:p>
        </w:tc>
        <w:tc>
          <w:tcPr>
            <w:tcW w:w="905" w:type="dxa"/>
            <w:tcBorders>
              <w:top w:val="nil"/>
              <w:left w:val="nil"/>
              <w:bottom w:val="single" w:sz="8" w:space="0" w:color="auto"/>
              <w:right w:val="single" w:sz="8" w:space="0" w:color="auto"/>
            </w:tcBorders>
            <w:shd w:val="clear" w:color="auto" w:fill="auto"/>
            <w:noWrap/>
            <w:vAlign w:val="center"/>
            <w:hideMark/>
          </w:tcPr>
          <w:p w14:paraId="4822399B"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$1,013 </w:t>
            </w:r>
          </w:p>
        </w:tc>
        <w:tc>
          <w:tcPr>
            <w:tcW w:w="1784" w:type="dxa"/>
            <w:tcBorders>
              <w:top w:val="nil"/>
              <w:left w:val="nil"/>
              <w:bottom w:val="single" w:sz="8" w:space="0" w:color="auto"/>
              <w:right w:val="single" w:sz="8" w:space="0" w:color="auto"/>
            </w:tcBorders>
            <w:shd w:val="clear" w:color="auto" w:fill="auto"/>
            <w:noWrap/>
            <w:vAlign w:val="center"/>
            <w:hideMark/>
          </w:tcPr>
          <w:p w14:paraId="6408D15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1753972E"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22909FCB"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9027</w:t>
            </w:r>
          </w:p>
        </w:tc>
        <w:tc>
          <w:tcPr>
            <w:tcW w:w="4950" w:type="dxa"/>
            <w:tcBorders>
              <w:top w:val="nil"/>
              <w:left w:val="nil"/>
              <w:bottom w:val="single" w:sz="8" w:space="0" w:color="auto"/>
              <w:right w:val="single" w:sz="8" w:space="0" w:color="auto"/>
            </w:tcBorders>
            <w:shd w:val="clear" w:color="auto" w:fill="auto"/>
            <w:vAlign w:val="center"/>
            <w:hideMark/>
          </w:tcPr>
          <w:p w14:paraId="214EFF72"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For USPTO-assisted recovery of ID or reset of password for the Office of Enrollment and Discipline Information System</w:t>
            </w:r>
          </w:p>
        </w:tc>
        <w:tc>
          <w:tcPr>
            <w:tcW w:w="906" w:type="dxa"/>
            <w:tcBorders>
              <w:top w:val="nil"/>
              <w:left w:val="nil"/>
              <w:bottom w:val="single" w:sz="8" w:space="0" w:color="auto"/>
              <w:right w:val="single" w:sz="8" w:space="0" w:color="auto"/>
            </w:tcBorders>
            <w:shd w:val="clear" w:color="auto" w:fill="auto"/>
            <w:noWrap/>
            <w:vAlign w:val="center"/>
            <w:hideMark/>
          </w:tcPr>
          <w:p w14:paraId="6EAA83F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 </w:t>
            </w:r>
          </w:p>
        </w:tc>
        <w:tc>
          <w:tcPr>
            <w:tcW w:w="905" w:type="dxa"/>
            <w:tcBorders>
              <w:top w:val="nil"/>
              <w:left w:val="nil"/>
              <w:bottom w:val="single" w:sz="8" w:space="0" w:color="auto"/>
              <w:right w:val="single" w:sz="8" w:space="0" w:color="auto"/>
            </w:tcBorders>
            <w:shd w:val="clear" w:color="auto" w:fill="auto"/>
            <w:noWrap/>
            <w:vAlign w:val="center"/>
            <w:hideMark/>
          </w:tcPr>
          <w:p w14:paraId="1E9491F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$14 </w:t>
            </w:r>
          </w:p>
        </w:tc>
        <w:tc>
          <w:tcPr>
            <w:tcW w:w="905" w:type="dxa"/>
            <w:tcBorders>
              <w:top w:val="nil"/>
              <w:left w:val="nil"/>
              <w:bottom w:val="single" w:sz="8" w:space="0" w:color="auto"/>
              <w:right w:val="single" w:sz="8" w:space="0" w:color="auto"/>
            </w:tcBorders>
            <w:shd w:val="clear" w:color="auto" w:fill="auto"/>
            <w:noWrap/>
            <w:vAlign w:val="center"/>
            <w:hideMark/>
          </w:tcPr>
          <w:p w14:paraId="44B15DDE"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 </w:t>
            </w:r>
          </w:p>
        </w:tc>
        <w:tc>
          <w:tcPr>
            <w:tcW w:w="1784" w:type="dxa"/>
            <w:tcBorders>
              <w:top w:val="nil"/>
              <w:left w:val="nil"/>
              <w:bottom w:val="single" w:sz="8" w:space="0" w:color="auto"/>
              <w:right w:val="single" w:sz="8" w:space="0" w:color="auto"/>
            </w:tcBorders>
            <w:shd w:val="clear" w:color="auto" w:fill="auto"/>
            <w:noWrap/>
            <w:vAlign w:val="center"/>
            <w:hideMark/>
          </w:tcPr>
          <w:p w14:paraId="636AE803"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763AD1DC" w14:textId="77777777" w:rsidTr="00987C61">
        <w:trPr>
          <w:trHeight w:val="53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7CDB7C40"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9028</w:t>
            </w:r>
          </w:p>
        </w:tc>
        <w:tc>
          <w:tcPr>
            <w:tcW w:w="4950" w:type="dxa"/>
            <w:tcBorders>
              <w:top w:val="nil"/>
              <w:left w:val="nil"/>
              <w:bottom w:val="single" w:sz="8" w:space="0" w:color="auto"/>
              <w:right w:val="single" w:sz="8" w:space="0" w:color="auto"/>
            </w:tcBorders>
            <w:shd w:val="clear" w:color="auto" w:fill="auto"/>
            <w:vAlign w:val="center"/>
            <w:hideMark/>
          </w:tcPr>
          <w:p w14:paraId="0B3A9A77"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For USPTO-assisted change of address within the Office of Enrollment and Discipline Information System</w:t>
            </w:r>
          </w:p>
        </w:tc>
        <w:tc>
          <w:tcPr>
            <w:tcW w:w="906" w:type="dxa"/>
            <w:tcBorders>
              <w:top w:val="nil"/>
              <w:left w:val="nil"/>
              <w:bottom w:val="single" w:sz="8" w:space="0" w:color="auto"/>
              <w:right w:val="single" w:sz="8" w:space="0" w:color="auto"/>
            </w:tcBorders>
            <w:shd w:val="clear" w:color="auto" w:fill="auto"/>
            <w:noWrap/>
            <w:vAlign w:val="center"/>
            <w:hideMark/>
          </w:tcPr>
          <w:p w14:paraId="62447A68"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 </w:t>
            </w:r>
          </w:p>
        </w:tc>
        <w:tc>
          <w:tcPr>
            <w:tcW w:w="905" w:type="dxa"/>
            <w:tcBorders>
              <w:top w:val="nil"/>
              <w:left w:val="nil"/>
              <w:bottom w:val="single" w:sz="8" w:space="0" w:color="auto"/>
              <w:right w:val="single" w:sz="8" w:space="0" w:color="auto"/>
            </w:tcBorders>
            <w:shd w:val="clear" w:color="auto" w:fill="auto"/>
            <w:noWrap/>
            <w:vAlign w:val="center"/>
            <w:hideMark/>
          </w:tcPr>
          <w:p w14:paraId="7818C3F1"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$14 </w:t>
            </w:r>
          </w:p>
        </w:tc>
        <w:tc>
          <w:tcPr>
            <w:tcW w:w="905" w:type="dxa"/>
            <w:tcBorders>
              <w:top w:val="nil"/>
              <w:left w:val="nil"/>
              <w:bottom w:val="single" w:sz="8" w:space="0" w:color="auto"/>
              <w:right w:val="single" w:sz="8" w:space="0" w:color="auto"/>
            </w:tcBorders>
            <w:shd w:val="clear" w:color="auto" w:fill="auto"/>
            <w:noWrap/>
            <w:vAlign w:val="center"/>
            <w:hideMark/>
          </w:tcPr>
          <w:p w14:paraId="6921DE6C"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$15 </w:t>
            </w:r>
          </w:p>
        </w:tc>
        <w:tc>
          <w:tcPr>
            <w:tcW w:w="1784" w:type="dxa"/>
            <w:tcBorders>
              <w:top w:val="nil"/>
              <w:left w:val="nil"/>
              <w:bottom w:val="single" w:sz="8" w:space="0" w:color="auto"/>
              <w:right w:val="single" w:sz="8" w:space="0" w:color="auto"/>
            </w:tcBorders>
            <w:shd w:val="clear" w:color="auto" w:fill="auto"/>
            <w:noWrap/>
            <w:vAlign w:val="center"/>
            <w:hideMark/>
          </w:tcPr>
          <w:p w14:paraId="535EC866"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r w:rsidR="004C428B" w:rsidRPr="004C428B" w14:paraId="6495F217" w14:textId="77777777" w:rsidTr="00987C61">
        <w:trPr>
          <w:trHeight w:val="270"/>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4991D8D6"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9029</w:t>
            </w:r>
          </w:p>
        </w:tc>
        <w:tc>
          <w:tcPr>
            <w:tcW w:w="4950" w:type="dxa"/>
            <w:tcBorders>
              <w:top w:val="nil"/>
              <w:left w:val="nil"/>
              <w:bottom w:val="single" w:sz="8" w:space="0" w:color="auto"/>
              <w:right w:val="single" w:sz="8" w:space="0" w:color="auto"/>
            </w:tcBorders>
            <w:shd w:val="clear" w:color="auto" w:fill="auto"/>
            <w:vAlign w:val="center"/>
            <w:hideMark/>
          </w:tcPr>
          <w:p w14:paraId="7B386394" w14:textId="77777777" w:rsidR="004C428B" w:rsidRPr="004C428B" w:rsidRDefault="004C428B" w:rsidP="005D1793">
            <w:pPr>
              <w:spacing w:after="0" w:line="240" w:lineRule="auto"/>
              <w:ind w:firstLineChars="100" w:firstLine="200"/>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For USPTO-administered review of registration examination</w:t>
            </w:r>
          </w:p>
        </w:tc>
        <w:tc>
          <w:tcPr>
            <w:tcW w:w="906" w:type="dxa"/>
            <w:tcBorders>
              <w:top w:val="nil"/>
              <w:left w:val="nil"/>
              <w:bottom w:val="single" w:sz="8" w:space="0" w:color="auto"/>
              <w:right w:val="single" w:sz="8" w:space="0" w:color="auto"/>
            </w:tcBorders>
            <w:shd w:val="clear" w:color="auto" w:fill="auto"/>
            <w:noWrap/>
            <w:vAlign w:val="center"/>
            <w:hideMark/>
          </w:tcPr>
          <w:p w14:paraId="3D511CCD"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$555 </w:t>
            </w:r>
          </w:p>
        </w:tc>
        <w:tc>
          <w:tcPr>
            <w:tcW w:w="905" w:type="dxa"/>
            <w:tcBorders>
              <w:top w:val="nil"/>
              <w:left w:val="nil"/>
              <w:bottom w:val="single" w:sz="8" w:space="0" w:color="auto"/>
              <w:right w:val="single" w:sz="8" w:space="0" w:color="auto"/>
            </w:tcBorders>
            <w:shd w:val="clear" w:color="auto" w:fill="auto"/>
            <w:noWrap/>
            <w:vAlign w:val="center"/>
            <w:hideMark/>
          </w:tcPr>
          <w:p w14:paraId="6BCABE02"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$499 </w:t>
            </w:r>
          </w:p>
        </w:tc>
        <w:tc>
          <w:tcPr>
            <w:tcW w:w="905" w:type="dxa"/>
            <w:tcBorders>
              <w:top w:val="nil"/>
              <w:left w:val="nil"/>
              <w:bottom w:val="single" w:sz="8" w:space="0" w:color="auto"/>
              <w:right w:val="single" w:sz="8" w:space="0" w:color="auto"/>
            </w:tcBorders>
            <w:shd w:val="clear" w:color="auto" w:fill="auto"/>
            <w:noWrap/>
            <w:vAlign w:val="center"/>
            <w:hideMark/>
          </w:tcPr>
          <w:p w14:paraId="5BE85540"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 xml:space="preserve">$551 </w:t>
            </w:r>
          </w:p>
        </w:tc>
        <w:tc>
          <w:tcPr>
            <w:tcW w:w="1784" w:type="dxa"/>
            <w:tcBorders>
              <w:top w:val="nil"/>
              <w:left w:val="nil"/>
              <w:bottom w:val="single" w:sz="8" w:space="0" w:color="auto"/>
              <w:right w:val="single" w:sz="8" w:space="0" w:color="auto"/>
            </w:tcBorders>
            <w:shd w:val="clear" w:color="auto" w:fill="auto"/>
            <w:noWrap/>
            <w:vAlign w:val="center"/>
            <w:hideMark/>
          </w:tcPr>
          <w:p w14:paraId="7B1B6245" w14:textId="77777777" w:rsidR="004C428B" w:rsidRPr="004C428B" w:rsidRDefault="004C428B" w:rsidP="005D1793">
            <w:pPr>
              <w:spacing w:after="0" w:line="240" w:lineRule="auto"/>
              <w:rPr>
                <w:rFonts w:ascii="Times New Roman" w:eastAsia="Times New Roman" w:hAnsi="Times New Roman" w:cs="Times New Roman"/>
                <w:color w:val="000000"/>
                <w:sz w:val="20"/>
                <w:szCs w:val="20"/>
              </w:rPr>
            </w:pPr>
            <w:r w:rsidRPr="004C428B">
              <w:rPr>
                <w:rFonts w:ascii="Times New Roman" w:eastAsia="Times New Roman" w:hAnsi="Times New Roman" w:cs="Times New Roman"/>
                <w:color w:val="000000"/>
                <w:sz w:val="20"/>
                <w:szCs w:val="20"/>
              </w:rPr>
              <w:t>III</w:t>
            </w:r>
          </w:p>
        </w:tc>
      </w:tr>
    </w:tbl>
    <w:p w14:paraId="67755477" w14:textId="77777777" w:rsidR="004C682D" w:rsidRDefault="004C682D" w:rsidP="005D1793"/>
    <w:sectPr w:rsidR="004C682D" w:rsidSect="00A740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1B1E1" w14:textId="77777777" w:rsidR="00051149" w:rsidRDefault="00051149" w:rsidP="00F770AF">
      <w:pPr>
        <w:spacing w:after="0" w:line="240" w:lineRule="auto"/>
      </w:pPr>
      <w:r>
        <w:separator/>
      </w:r>
    </w:p>
  </w:endnote>
  <w:endnote w:type="continuationSeparator" w:id="0">
    <w:p w14:paraId="35F51143" w14:textId="77777777" w:rsidR="00051149" w:rsidRDefault="00051149" w:rsidP="00F7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6362"/>
      <w:docPartObj>
        <w:docPartGallery w:val="Page Numbers (Bottom of Page)"/>
        <w:docPartUnique/>
      </w:docPartObj>
    </w:sdtPr>
    <w:sdtEndPr>
      <w:rPr>
        <w:color w:val="7F7F7F" w:themeColor="background1" w:themeShade="7F"/>
        <w:spacing w:val="60"/>
      </w:rPr>
    </w:sdtEndPr>
    <w:sdtContent>
      <w:p w14:paraId="2195FCDE" w14:textId="33699E98" w:rsidR="00611F6D" w:rsidRDefault="00611F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w:t>
        </w:r>
        <w:r>
          <w:rPr>
            <w:noProof/>
          </w:rPr>
          <w:fldChar w:fldCharType="end"/>
        </w:r>
        <w:r>
          <w:t xml:space="preserve"> | </w:t>
        </w:r>
        <w:r>
          <w:rPr>
            <w:color w:val="7F7F7F" w:themeColor="background1" w:themeShade="7F"/>
            <w:spacing w:val="60"/>
          </w:rPr>
          <w:t>Page</w:t>
        </w:r>
      </w:p>
    </w:sdtContent>
  </w:sdt>
  <w:p w14:paraId="7A145B55" w14:textId="77777777" w:rsidR="00C67289" w:rsidRPr="00E723A6" w:rsidRDefault="00C67289" w:rsidP="00A7404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B1EA" w14:textId="77777777" w:rsidR="00051149" w:rsidRDefault="00051149" w:rsidP="00F770AF">
      <w:pPr>
        <w:spacing w:after="0" w:line="240" w:lineRule="auto"/>
      </w:pPr>
      <w:r>
        <w:separator/>
      </w:r>
    </w:p>
  </w:footnote>
  <w:footnote w:type="continuationSeparator" w:id="0">
    <w:p w14:paraId="451E441C" w14:textId="77777777" w:rsidR="00051149" w:rsidRDefault="00051149" w:rsidP="00F770AF">
      <w:pPr>
        <w:spacing w:after="0" w:line="240" w:lineRule="auto"/>
      </w:pPr>
      <w:r>
        <w:continuationSeparator/>
      </w:r>
    </w:p>
  </w:footnote>
  <w:footnote w:id="1">
    <w:p w14:paraId="1B7E6B06" w14:textId="6DDC3B47" w:rsidR="005932B9" w:rsidRDefault="002A6AF2">
      <w:pPr>
        <w:pStyle w:val="FootnoteText"/>
      </w:pPr>
      <w:r>
        <w:rPr>
          <w:rStyle w:val="FootnoteReference"/>
        </w:rPr>
        <w:footnoteRef/>
      </w:r>
      <w:r>
        <w:t xml:space="preserve"> I</w:t>
      </w:r>
      <w:r w:rsidR="00D3287E">
        <w:t>n this document, when patent</w:t>
      </w:r>
      <w:r>
        <w:t xml:space="preserve"> or the Patent business </w:t>
      </w:r>
      <w:r w:rsidR="00D3287E">
        <w:t>unit is mentioned, both Patent</w:t>
      </w:r>
      <w:r>
        <w:t xml:space="preserve"> and the Patent Trial a</w:t>
      </w:r>
      <w:r w:rsidR="00611F6D">
        <w:t xml:space="preserve">nd Appeals Board are included. </w:t>
      </w:r>
    </w:p>
  </w:footnote>
  <w:footnote w:id="2">
    <w:p w14:paraId="7B032795" w14:textId="77777777" w:rsidR="00C67289" w:rsidRPr="005D1793" w:rsidRDefault="00C67289" w:rsidP="005D1793">
      <w:pPr>
        <w:rPr>
          <w:rFonts w:ascii="Times New Roman" w:hAnsi="Times New Roman" w:cs="Times New Roman"/>
          <w:sz w:val="16"/>
          <w:szCs w:val="16"/>
        </w:rPr>
      </w:pPr>
      <w:r w:rsidRPr="005D1793">
        <w:rPr>
          <w:rStyle w:val="FootnoteReference"/>
          <w:rFonts w:ascii="Times New Roman" w:hAnsi="Times New Roman" w:cs="Times New Roman"/>
        </w:rPr>
        <w:footnoteRef/>
      </w:r>
      <w:r w:rsidRPr="005D1793">
        <w:rPr>
          <w:rFonts w:ascii="Times New Roman" w:hAnsi="Times New Roman" w:cs="Times New Roman"/>
        </w:rPr>
        <w:t xml:space="preserve"> </w:t>
      </w:r>
      <w:r w:rsidRPr="005D1793">
        <w:rPr>
          <w:rFonts w:ascii="Times New Roman" w:hAnsi="Times New Roman" w:cs="Times New Roman"/>
          <w:sz w:val="20"/>
          <w:szCs w:val="16"/>
        </w:rPr>
        <w:t xml:space="preserve">Those activities with an asterisk in the table above are examination activities captured in the annual examiner survey. PCT Chapter IIs are rolled up under 2.08. </w:t>
      </w:r>
    </w:p>
  </w:footnote>
  <w:footnote w:id="3">
    <w:p w14:paraId="43128134" w14:textId="77777777" w:rsidR="00C67289" w:rsidRDefault="00C67289" w:rsidP="005D1793">
      <w:pPr>
        <w:pStyle w:val="ListParagraph"/>
        <w:spacing w:before="100" w:beforeAutospacing="1" w:after="100" w:afterAutospacing="1"/>
        <w:rPr>
          <w:sz w:val="18"/>
          <w:szCs w:val="18"/>
        </w:rPr>
      </w:pPr>
      <w:r>
        <w:rPr>
          <w:rStyle w:val="FootnoteReference"/>
        </w:rPr>
        <w:footnoteRef/>
      </w:r>
      <w:r>
        <w:t xml:space="preserve"> </w:t>
      </w:r>
      <w:r w:rsidRPr="00726700">
        <w:rPr>
          <w:sz w:val="18"/>
          <w:szCs w:val="18"/>
        </w:rPr>
        <w:t xml:space="preserve">The </w:t>
      </w:r>
      <w:r>
        <w:rPr>
          <w:sz w:val="18"/>
          <w:szCs w:val="18"/>
        </w:rPr>
        <w:t xml:space="preserve">fee unit expense calculation </w:t>
      </w:r>
      <w:r w:rsidRPr="00726700">
        <w:rPr>
          <w:sz w:val="18"/>
          <w:szCs w:val="18"/>
        </w:rPr>
        <w:t xml:space="preserve">methodologies include: </w:t>
      </w:r>
    </w:p>
    <w:p w14:paraId="37F38E52" w14:textId="77777777" w:rsidR="00C67289" w:rsidRDefault="00C67289" w:rsidP="005D1793">
      <w:pPr>
        <w:pStyle w:val="ListParagraph"/>
        <w:numPr>
          <w:ilvl w:val="0"/>
          <w:numId w:val="41"/>
        </w:numPr>
        <w:spacing w:before="100" w:beforeAutospacing="1" w:after="100" w:afterAutospacing="1"/>
        <w:rPr>
          <w:sz w:val="18"/>
          <w:szCs w:val="18"/>
        </w:rPr>
      </w:pPr>
      <w:r w:rsidRPr="00726700">
        <w:rPr>
          <w:sz w:val="18"/>
          <w:szCs w:val="18"/>
        </w:rPr>
        <w:t xml:space="preserve">Total Activity Unit Expense </w:t>
      </w:r>
    </w:p>
    <w:p w14:paraId="15A79EE2" w14:textId="77777777" w:rsidR="00C67289" w:rsidRDefault="00C67289" w:rsidP="005D1793">
      <w:pPr>
        <w:pStyle w:val="ListParagraph"/>
        <w:numPr>
          <w:ilvl w:val="0"/>
          <w:numId w:val="41"/>
        </w:numPr>
        <w:spacing w:before="100" w:beforeAutospacing="1" w:after="100" w:afterAutospacing="1"/>
        <w:rPr>
          <w:bCs/>
          <w:sz w:val="18"/>
          <w:szCs w:val="18"/>
        </w:rPr>
      </w:pPr>
      <w:r w:rsidRPr="00726700">
        <w:rPr>
          <w:bCs/>
          <w:sz w:val="18"/>
          <w:szCs w:val="18"/>
        </w:rPr>
        <w:t>Total Activity Unit Expense Adjusted for Frequency of Occurrence</w:t>
      </w:r>
    </w:p>
    <w:p w14:paraId="5A86F554" w14:textId="77777777" w:rsidR="00C67289" w:rsidRPr="00726700" w:rsidRDefault="00C67289" w:rsidP="005D1793">
      <w:pPr>
        <w:pStyle w:val="ListParagraph"/>
        <w:numPr>
          <w:ilvl w:val="0"/>
          <w:numId w:val="41"/>
        </w:numPr>
        <w:spacing w:before="100" w:beforeAutospacing="1" w:after="100" w:afterAutospacing="1"/>
        <w:rPr>
          <w:sz w:val="18"/>
          <w:szCs w:val="18"/>
        </w:rPr>
      </w:pPr>
      <w:r w:rsidRPr="00726700">
        <w:rPr>
          <w:bCs/>
          <w:sz w:val="18"/>
          <w:szCs w:val="18"/>
        </w:rPr>
        <w:t xml:space="preserve">Expense Build-up </w:t>
      </w:r>
    </w:p>
    <w:p w14:paraId="067E7E52" w14:textId="77777777" w:rsidR="00C67289" w:rsidRPr="00726700" w:rsidRDefault="00C67289" w:rsidP="005D1793">
      <w:pPr>
        <w:pStyle w:val="ListParagraph"/>
        <w:numPr>
          <w:ilvl w:val="0"/>
          <w:numId w:val="41"/>
        </w:numPr>
        <w:spacing w:before="100" w:beforeAutospacing="1" w:after="100" w:afterAutospacing="1"/>
        <w:rPr>
          <w:sz w:val="18"/>
          <w:szCs w:val="18"/>
        </w:rPr>
      </w:pPr>
      <w:r w:rsidRPr="00726700">
        <w:rPr>
          <w:color w:val="000000"/>
          <w:sz w:val="18"/>
          <w:szCs w:val="18"/>
        </w:rPr>
        <w:t>Similar Work Estimation</w:t>
      </w:r>
    </w:p>
    <w:p w14:paraId="3DC0CB5C" w14:textId="77777777" w:rsidR="00C67289" w:rsidRPr="00787C1E" w:rsidRDefault="00C67289" w:rsidP="005D1793">
      <w:pPr>
        <w:pStyle w:val="ListParagraph"/>
        <w:numPr>
          <w:ilvl w:val="0"/>
          <w:numId w:val="41"/>
        </w:numPr>
        <w:spacing w:before="100" w:beforeAutospacing="1" w:after="100" w:afterAutospacing="1"/>
        <w:rPr>
          <w:sz w:val="18"/>
          <w:szCs w:val="18"/>
        </w:rPr>
      </w:pPr>
      <w:r w:rsidRPr="00726700">
        <w:rPr>
          <w:bCs/>
          <w:sz w:val="18"/>
          <w:szCs w:val="18"/>
        </w:rPr>
        <w:t>Hybrid - Expense Build-up and Activity Unit Expense</w:t>
      </w:r>
    </w:p>
    <w:p w14:paraId="28464B69" w14:textId="77777777" w:rsidR="00C67289" w:rsidRPr="00DE4754" w:rsidRDefault="00C67289" w:rsidP="005D1793">
      <w:pPr>
        <w:pStyle w:val="ListParagraph"/>
        <w:numPr>
          <w:ilvl w:val="0"/>
          <w:numId w:val="41"/>
        </w:numPr>
        <w:spacing w:before="100" w:beforeAutospacing="1" w:after="100" w:afterAutospacing="1"/>
        <w:rPr>
          <w:sz w:val="18"/>
          <w:szCs w:val="18"/>
        </w:rPr>
      </w:pPr>
      <w:r>
        <w:rPr>
          <w:bCs/>
          <w:sz w:val="18"/>
          <w:szCs w:val="18"/>
        </w:rPr>
        <w:t>Incremental Expense</w:t>
      </w:r>
    </w:p>
    <w:p w14:paraId="2BC7BD75" w14:textId="77777777" w:rsidR="00C67289" w:rsidRPr="00987C61" w:rsidRDefault="00C67289" w:rsidP="005D1793">
      <w:pPr>
        <w:spacing w:before="100" w:beforeAutospacing="1" w:after="100" w:afterAutospacing="1"/>
        <w:ind w:left="720"/>
        <w:rPr>
          <w:rFonts w:ascii="Times New Roman" w:hAnsi="Times New Roman" w:cs="Times New Roman"/>
          <w:sz w:val="18"/>
          <w:szCs w:val="18"/>
        </w:rPr>
      </w:pPr>
      <w:r w:rsidRPr="00987C61">
        <w:rPr>
          <w:rFonts w:ascii="Times New Roman" w:hAnsi="Times New Roman" w:cs="Times New Roman"/>
          <w:sz w:val="18"/>
          <w:szCs w:val="18"/>
        </w:rPr>
        <w:t>If a fee code is not listed in the above table, there is either no associated expense, or an expense has not been developed for the particular fee. n/a identifies those fee codes for which there is no calculated expense in the given fiscal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33E8AD2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4"/>
  </w:num>
  <w:num w:numId="4">
    <w:abstractNumId w:val="36"/>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2"/>
  </w:num>
  <w:num w:numId="9">
    <w:abstractNumId w:val="29"/>
  </w:num>
  <w:num w:numId="10">
    <w:abstractNumId w:val="26"/>
  </w:num>
  <w:num w:numId="11">
    <w:abstractNumId w:val="21"/>
  </w:num>
  <w:num w:numId="12">
    <w:abstractNumId w:val="28"/>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3"/>
  </w:num>
  <w:num w:numId="17">
    <w:abstractNumId w:val="10"/>
  </w:num>
  <w:num w:numId="18">
    <w:abstractNumId w:val="27"/>
  </w:num>
  <w:num w:numId="19">
    <w:abstractNumId w:val="35"/>
  </w:num>
  <w:num w:numId="20">
    <w:abstractNumId w:val="0"/>
  </w:num>
  <w:num w:numId="21">
    <w:abstractNumId w:val="20"/>
  </w:num>
  <w:num w:numId="22">
    <w:abstractNumId w:val="30"/>
  </w:num>
  <w:num w:numId="23">
    <w:abstractNumId w:val="25"/>
  </w:num>
  <w:num w:numId="24">
    <w:abstractNumId w:val="37"/>
  </w:num>
  <w:num w:numId="25">
    <w:abstractNumId w:val="8"/>
  </w:num>
  <w:num w:numId="26">
    <w:abstractNumId w:val="40"/>
  </w:num>
  <w:num w:numId="27">
    <w:abstractNumId w:val="33"/>
  </w:num>
  <w:num w:numId="28">
    <w:abstractNumId w:val="31"/>
  </w:num>
  <w:num w:numId="29">
    <w:abstractNumId w:val="9"/>
  </w:num>
  <w:num w:numId="30">
    <w:abstractNumId w:val="34"/>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9"/>
  </w:num>
  <w:num w:numId="35">
    <w:abstractNumId w:val="18"/>
  </w:num>
  <w:num w:numId="36">
    <w:abstractNumId w:val="41"/>
  </w:num>
  <w:num w:numId="37">
    <w:abstractNumId w:val="19"/>
  </w:num>
  <w:num w:numId="38">
    <w:abstractNumId w:val="1"/>
  </w:num>
  <w:num w:numId="39">
    <w:abstractNumId w:val="6"/>
  </w:num>
  <w:num w:numId="40">
    <w:abstractNumId w:val="15"/>
  </w:num>
  <w:num w:numId="41">
    <w:abstractNumId w:val="1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AF"/>
    <w:rsid w:val="00017FB2"/>
    <w:rsid w:val="00051149"/>
    <w:rsid w:val="000A3599"/>
    <w:rsid w:val="00111E78"/>
    <w:rsid w:val="00133398"/>
    <w:rsid w:val="00167AF1"/>
    <w:rsid w:val="0018724B"/>
    <w:rsid w:val="001E7FE2"/>
    <w:rsid w:val="00227880"/>
    <w:rsid w:val="002566B7"/>
    <w:rsid w:val="002A6AF2"/>
    <w:rsid w:val="00304034"/>
    <w:rsid w:val="00314FC1"/>
    <w:rsid w:val="00325BF0"/>
    <w:rsid w:val="00367E39"/>
    <w:rsid w:val="003C0282"/>
    <w:rsid w:val="00424EF1"/>
    <w:rsid w:val="00452BC9"/>
    <w:rsid w:val="00463006"/>
    <w:rsid w:val="00490494"/>
    <w:rsid w:val="004A1270"/>
    <w:rsid w:val="004B676B"/>
    <w:rsid w:val="004C428B"/>
    <w:rsid w:val="004C682D"/>
    <w:rsid w:val="00521B3B"/>
    <w:rsid w:val="00527449"/>
    <w:rsid w:val="00567EFE"/>
    <w:rsid w:val="005932B9"/>
    <w:rsid w:val="005D1793"/>
    <w:rsid w:val="005F11C3"/>
    <w:rsid w:val="005F243F"/>
    <w:rsid w:val="00611F6D"/>
    <w:rsid w:val="0067574B"/>
    <w:rsid w:val="006C10BB"/>
    <w:rsid w:val="006E313A"/>
    <w:rsid w:val="007069C9"/>
    <w:rsid w:val="007630EE"/>
    <w:rsid w:val="0077104A"/>
    <w:rsid w:val="007A36D7"/>
    <w:rsid w:val="007A3CB5"/>
    <w:rsid w:val="007D18C8"/>
    <w:rsid w:val="007D7D00"/>
    <w:rsid w:val="007E59E7"/>
    <w:rsid w:val="007F72DA"/>
    <w:rsid w:val="00854907"/>
    <w:rsid w:val="00895411"/>
    <w:rsid w:val="008B5B0F"/>
    <w:rsid w:val="008D38F7"/>
    <w:rsid w:val="00901B30"/>
    <w:rsid w:val="00913287"/>
    <w:rsid w:val="00944B64"/>
    <w:rsid w:val="00971823"/>
    <w:rsid w:val="00987C61"/>
    <w:rsid w:val="00991BA2"/>
    <w:rsid w:val="009B6F4D"/>
    <w:rsid w:val="009C5E71"/>
    <w:rsid w:val="009E667A"/>
    <w:rsid w:val="00A25C94"/>
    <w:rsid w:val="00A52123"/>
    <w:rsid w:val="00A65CF0"/>
    <w:rsid w:val="00A74048"/>
    <w:rsid w:val="00AA4A46"/>
    <w:rsid w:val="00AE5A09"/>
    <w:rsid w:val="00B03B78"/>
    <w:rsid w:val="00B53E4C"/>
    <w:rsid w:val="00B54AE0"/>
    <w:rsid w:val="00BD4664"/>
    <w:rsid w:val="00BE4B47"/>
    <w:rsid w:val="00BF045F"/>
    <w:rsid w:val="00C0770B"/>
    <w:rsid w:val="00C12604"/>
    <w:rsid w:val="00C33041"/>
    <w:rsid w:val="00C36CF8"/>
    <w:rsid w:val="00C67289"/>
    <w:rsid w:val="00CC18C2"/>
    <w:rsid w:val="00CE2AEF"/>
    <w:rsid w:val="00CF2A34"/>
    <w:rsid w:val="00D2288C"/>
    <w:rsid w:val="00D3287E"/>
    <w:rsid w:val="00DB57EA"/>
    <w:rsid w:val="00DB5B9D"/>
    <w:rsid w:val="00E3397E"/>
    <w:rsid w:val="00ED49DF"/>
    <w:rsid w:val="00ED4F38"/>
    <w:rsid w:val="00F11DC6"/>
    <w:rsid w:val="00F2133D"/>
    <w:rsid w:val="00F770AF"/>
    <w:rsid w:val="00F84CEF"/>
    <w:rsid w:val="00F93E36"/>
    <w:rsid w:val="00FD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0172B"/>
  <w15:chartTrackingRefBased/>
  <w15:docId w15:val="{197A902E-B4AC-4BD6-BF9E-5F24B31E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770AF"/>
    <w:pPr>
      <w:keepNext/>
      <w:keepLines/>
      <w:spacing w:before="24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locked/>
    <w:rsid w:val="00F770AF"/>
    <w:pPr>
      <w:keepNext/>
      <w:keepLines/>
      <w:spacing w:before="480" w:after="0" w:line="240" w:lineRule="auto"/>
      <w:outlineLvl w:val="0"/>
    </w:pPr>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F770AF"/>
  </w:style>
  <w:style w:type="character" w:customStyle="1" w:styleId="Heading1Char">
    <w:name w:val="Heading 1 Char"/>
    <w:basedOn w:val="DefaultParagraphFont"/>
    <w:link w:val="Heading1"/>
    <w:rsid w:val="00F770AF"/>
    <w:rPr>
      <w:rFonts w:ascii="Cambria" w:eastAsia="Times New Roman" w:hAnsi="Cambria" w:cs="Times New Roman"/>
      <w:b/>
      <w:bCs/>
      <w:color w:val="365F91"/>
      <w:sz w:val="28"/>
      <w:szCs w:val="28"/>
    </w:rPr>
  </w:style>
  <w:style w:type="paragraph" w:styleId="ListParagraph">
    <w:name w:val="List Paragraph"/>
    <w:basedOn w:val="Normal"/>
    <w:uiPriority w:val="34"/>
    <w:qFormat/>
    <w:rsid w:val="00F770AF"/>
    <w:pPr>
      <w:spacing w:after="0" w:line="240" w:lineRule="auto"/>
      <w:ind w:left="720"/>
      <w:contextualSpacing/>
    </w:pPr>
    <w:rPr>
      <w:rFonts w:ascii="Times New Roman" w:eastAsia="Calibri" w:hAnsi="Times New Roman" w:cs="Times New Roman"/>
      <w:sz w:val="24"/>
      <w:szCs w:val="24"/>
    </w:rPr>
  </w:style>
  <w:style w:type="paragraph" w:styleId="BodyText">
    <w:name w:val="Body Text"/>
    <w:basedOn w:val="Normal"/>
    <w:link w:val="BodyTextChar"/>
    <w:uiPriority w:val="99"/>
    <w:semiHidden/>
    <w:rsid w:val="00F770AF"/>
    <w:pPr>
      <w:autoSpaceDE w:val="0"/>
      <w:autoSpaceDN w:val="0"/>
      <w:adjustRightInd w:val="0"/>
      <w:spacing w:after="0" w:line="480" w:lineRule="auto"/>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uiPriority w:val="99"/>
    <w:semiHidden/>
    <w:rsid w:val="00F770AF"/>
    <w:rPr>
      <w:rFonts w:ascii="Times New Roman" w:eastAsia="Times New Roman" w:hAnsi="Times New Roman" w:cs="Times New Roman"/>
      <w:sz w:val="24"/>
      <w:szCs w:val="24"/>
      <w:u w:val="single"/>
    </w:rPr>
  </w:style>
  <w:style w:type="character" w:customStyle="1" w:styleId="SC315408">
    <w:name w:val="SC315408"/>
    <w:uiPriority w:val="99"/>
    <w:rsid w:val="00F770AF"/>
    <w:rPr>
      <w:color w:val="000000"/>
      <w:sz w:val="22"/>
    </w:rPr>
  </w:style>
  <w:style w:type="character" w:styleId="CommentReference">
    <w:name w:val="annotation reference"/>
    <w:basedOn w:val="DefaultParagraphFont"/>
    <w:uiPriority w:val="99"/>
    <w:semiHidden/>
    <w:rsid w:val="00F770AF"/>
    <w:rPr>
      <w:rFonts w:cs="Times New Roman"/>
      <w:sz w:val="16"/>
      <w:szCs w:val="16"/>
    </w:rPr>
  </w:style>
  <w:style w:type="paragraph" w:styleId="CommentText">
    <w:name w:val="annotation text"/>
    <w:basedOn w:val="Normal"/>
    <w:link w:val="CommentTextChar"/>
    <w:uiPriority w:val="99"/>
    <w:rsid w:val="00F770AF"/>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770A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F770AF"/>
    <w:rPr>
      <w:b/>
      <w:bCs/>
    </w:rPr>
  </w:style>
  <w:style w:type="character" w:customStyle="1" w:styleId="CommentSubjectChar">
    <w:name w:val="Comment Subject Char"/>
    <w:basedOn w:val="CommentTextChar"/>
    <w:link w:val="CommentSubject"/>
    <w:uiPriority w:val="99"/>
    <w:semiHidden/>
    <w:rsid w:val="00F770A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F770A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70AF"/>
    <w:rPr>
      <w:rFonts w:ascii="Tahoma" w:eastAsia="Calibri" w:hAnsi="Tahoma" w:cs="Tahoma"/>
      <w:sz w:val="16"/>
      <w:szCs w:val="16"/>
    </w:rPr>
  </w:style>
  <w:style w:type="paragraph" w:styleId="BodyText2">
    <w:name w:val="Body Text 2"/>
    <w:basedOn w:val="Normal"/>
    <w:link w:val="BodyText2Char"/>
    <w:uiPriority w:val="99"/>
    <w:semiHidden/>
    <w:rsid w:val="00F770AF"/>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semiHidden/>
    <w:rsid w:val="00F770AF"/>
    <w:rPr>
      <w:rFonts w:ascii="Times New Roman" w:eastAsia="Calibri" w:hAnsi="Times New Roman" w:cs="Times New Roman"/>
      <w:sz w:val="24"/>
      <w:szCs w:val="24"/>
    </w:rPr>
  </w:style>
  <w:style w:type="paragraph" w:styleId="Header">
    <w:name w:val="header"/>
    <w:basedOn w:val="Normal"/>
    <w:link w:val="Head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F770AF"/>
    <w:rPr>
      <w:rFonts w:ascii="Times New Roman" w:eastAsia="Calibri" w:hAnsi="Times New Roman" w:cs="Times New Roman"/>
      <w:sz w:val="24"/>
      <w:szCs w:val="24"/>
    </w:rPr>
  </w:style>
  <w:style w:type="paragraph" w:styleId="Footer">
    <w:name w:val="footer"/>
    <w:basedOn w:val="Normal"/>
    <w:link w:val="FooterChar"/>
    <w:uiPriority w:val="99"/>
    <w:rsid w:val="00F770AF"/>
    <w:pPr>
      <w:tabs>
        <w:tab w:val="center" w:pos="4680"/>
        <w:tab w:val="right" w:pos="9360"/>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F770AF"/>
    <w:rPr>
      <w:rFonts w:ascii="Times New Roman" w:eastAsia="Calibri" w:hAnsi="Times New Roman" w:cs="Times New Roman"/>
      <w:sz w:val="24"/>
      <w:szCs w:val="24"/>
    </w:rPr>
  </w:style>
  <w:style w:type="character" w:customStyle="1" w:styleId="Hyperlink1">
    <w:name w:val="Hyperlink1"/>
    <w:basedOn w:val="DefaultParagraphFont"/>
    <w:uiPriority w:val="99"/>
    <w:unhideWhenUsed/>
    <w:rsid w:val="00F770AF"/>
    <w:rPr>
      <w:color w:val="0000FF"/>
      <w:u w:val="single"/>
    </w:rPr>
  </w:style>
  <w:style w:type="character" w:customStyle="1" w:styleId="FollowedHyperlink1">
    <w:name w:val="FollowedHyperlink1"/>
    <w:basedOn w:val="DefaultParagraphFont"/>
    <w:uiPriority w:val="99"/>
    <w:semiHidden/>
    <w:unhideWhenUsed/>
    <w:rsid w:val="00F770AF"/>
    <w:rPr>
      <w:color w:val="800080"/>
      <w:u w:val="single"/>
    </w:rPr>
  </w:style>
  <w:style w:type="paragraph" w:customStyle="1" w:styleId="Title1">
    <w:name w:val="Title1"/>
    <w:basedOn w:val="Normal"/>
    <w:next w:val="Normal"/>
    <w:qFormat/>
    <w:locked/>
    <w:rsid w:val="00F770A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F770AF"/>
    <w:rPr>
      <w:rFonts w:ascii="Cambria" w:eastAsia="Times New Roman" w:hAnsi="Cambria" w:cs="Times New Roman"/>
      <w:color w:val="17365D"/>
      <w:spacing w:val="5"/>
      <w:kern w:val="28"/>
      <w:sz w:val="52"/>
      <w:szCs w:val="52"/>
    </w:rPr>
  </w:style>
  <w:style w:type="character" w:styleId="BookTitle">
    <w:name w:val="Book Title"/>
    <w:basedOn w:val="DefaultParagraphFont"/>
    <w:uiPriority w:val="33"/>
    <w:qFormat/>
    <w:rsid w:val="00F770AF"/>
    <w:rPr>
      <w:b/>
      <w:bCs/>
      <w:smallCaps/>
      <w:spacing w:val="5"/>
    </w:rPr>
  </w:style>
  <w:style w:type="paragraph" w:styleId="NormalWeb">
    <w:name w:val="Normal (Web)"/>
    <w:basedOn w:val="Normal"/>
    <w:uiPriority w:val="99"/>
    <w:semiHidden/>
    <w:unhideWhenUsed/>
    <w:rsid w:val="00F770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0A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770A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770A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F770A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9">
    <w:name w:val="xl69"/>
    <w:basedOn w:val="Normal"/>
    <w:rsid w:val="00F770AF"/>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F770A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770AF"/>
    <w:pPr>
      <w:pBdr>
        <w:top w:val="single" w:sz="12"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F770AF"/>
    <w:pPr>
      <w:pBdr>
        <w:top w:val="single" w:sz="12" w:space="0" w:color="808080"/>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770A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6">
    <w:name w:val="xl76"/>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77">
    <w:name w:val="xl77"/>
    <w:basedOn w:val="Normal"/>
    <w:rsid w:val="00F770A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8">
    <w:name w:val="xl78"/>
    <w:basedOn w:val="Normal"/>
    <w:rsid w:val="00F770A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9">
    <w:name w:val="xl79"/>
    <w:basedOn w:val="Normal"/>
    <w:rsid w:val="00F770A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F770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0">
    <w:name w:val="xl9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1">
    <w:name w:val="xl91"/>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770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F770AF"/>
    <w:pPr>
      <w:pBdr>
        <w:lef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F770AF"/>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0">
    <w:name w:val="xl100"/>
    <w:basedOn w:val="Normal"/>
    <w:rsid w:val="00F770AF"/>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2">
    <w:name w:val="xl102"/>
    <w:basedOn w:val="Normal"/>
    <w:rsid w:val="00F770AF"/>
    <w:pPr>
      <w:pBdr>
        <w:bottom w:val="single" w:sz="4" w:space="0" w:color="808080"/>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F770AF"/>
    <w:pPr>
      <w:pBdr>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5">
    <w:name w:val="xl105"/>
    <w:basedOn w:val="Normal"/>
    <w:rsid w:val="00F770A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6">
    <w:name w:val="xl106"/>
    <w:basedOn w:val="Normal"/>
    <w:rsid w:val="00F770AF"/>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10">
    <w:name w:val="xl110"/>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14">
    <w:name w:val="xl114"/>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5">
    <w:name w:val="xl11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9">
    <w:name w:val="xl119"/>
    <w:basedOn w:val="Normal"/>
    <w:rsid w:val="00F770A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3">
    <w:name w:val="xl123"/>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Normal"/>
    <w:rsid w:val="00F770AF"/>
    <w:pP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Normal"/>
    <w:rsid w:val="00F770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6">
    <w:name w:val="xl126"/>
    <w:basedOn w:val="Normal"/>
    <w:rsid w:val="00F770A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8">
    <w:name w:val="xl12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Normal"/>
    <w:rsid w:val="00F770AF"/>
    <w:pPr>
      <w:shd w:val="clear" w:color="000000" w:fill="A6A6A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F770AF"/>
    <w:pPr>
      <w:pBdr>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F770AF"/>
    <w:pP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6">
    <w:name w:val="xl13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F770A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8">
    <w:name w:val="xl138"/>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39">
    <w:name w:val="xl139"/>
    <w:basedOn w:val="Normal"/>
    <w:rsid w:val="00F770AF"/>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40">
    <w:name w:val="xl14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1">
    <w:name w:val="xl141"/>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42">
    <w:name w:val="xl142"/>
    <w:basedOn w:val="Normal"/>
    <w:rsid w:val="00F770A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3">
    <w:name w:val="xl143"/>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5">
    <w:name w:val="xl145"/>
    <w:basedOn w:val="Normal"/>
    <w:rsid w:val="00F770A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Normal"/>
    <w:rsid w:val="00F770A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Normal"/>
    <w:rsid w:val="00F770A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9">
    <w:name w:val="xl149"/>
    <w:basedOn w:val="Normal"/>
    <w:rsid w:val="00F770A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0">
    <w:name w:val="xl150"/>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1">
    <w:name w:val="xl151"/>
    <w:basedOn w:val="Normal"/>
    <w:rsid w:val="00F770A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2">
    <w:name w:val="xl152"/>
    <w:basedOn w:val="Normal"/>
    <w:rsid w:val="00F770AF"/>
    <w:pP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3">
    <w:name w:val="xl153"/>
    <w:basedOn w:val="Normal"/>
    <w:rsid w:val="00F770AF"/>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54">
    <w:name w:val="xl154"/>
    <w:basedOn w:val="Normal"/>
    <w:rsid w:val="00F770AF"/>
    <w:pPr>
      <w:pBdr>
        <w:top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5">
    <w:name w:val="xl155"/>
    <w:basedOn w:val="Normal"/>
    <w:rsid w:val="00F770AF"/>
    <w:pPr>
      <w:pBdr>
        <w:top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56">
    <w:name w:val="xl156"/>
    <w:basedOn w:val="Normal"/>
    <w:rsid w:val="00F770AF"/>
    <w:pPr>
      <w:pBdr>
        <w:top w:val="single" w:sz="4" w:space="0" w:color="80808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7">
    <w:name w:val="xl157"/>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9">
    <w:name w:val="xl159"/>
    <w:basedOn w:val="Normal"/>
    <w:rsid w:val="00F770A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0">
    <w:name w:val="xl160"/>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2">
    <w:name w:val="xl162"/>
    <w:basedOn w:val="Normal"/>
    <w:rsid w:val="00F770AF"/>
    <w:pPr>
      <w:pBdr>
        <w:left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3">
    <w:name w:val="xl163"/>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Normal"/>
    <w:rsid w:val="00F770AF"/>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F7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7">
    <w:name w:val="xl167"/>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8">
    <w:name w:val="xl168"/>
    <w:basedOn w:val="Normal"/>
    <w:rsid w:val="00F770A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9">
    <w:name w:val="xl169"/>
    <w:basedOn w:val="Normal"/>
    <w:rsid w:val="00F770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F770AF"/>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1">
    <w:name w:val="xl171"/>
    <w:basedOn w:val="Normal"/>
    <w:rsid w:val="00F770AF"/>
    <w:pPr>
      <w:pBdr>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Caption1">
    <w:name w:val="Caption1"/>
    <w:basedOn w:val="Normal"/>
    <w:next w:val="Normal"/>
    <w:unhideWhenUsed/>
    <w:qFormat/>
    <w:locked/>
    <w:rsid w:val="00F770AF"/>
    <w:pPr>
      <w:spacing w:after="200" w:line="240" w:lineRule="auto"/>
    </w:pPr>
    <w:rPr>
      <w:rFonts w:ascii="Times New Roman" w:eastAsia="Calibri" w:hAnsi="Times New Roman" w:cs="Times New Roman"/>
      <w:i/>
      <w:iCs/>
      <w:color w:val="1F497D"/>
      <w:sz w:val="18"/>
      <w:szCs w:val="18"/>
    </w:rPr>
  </w:style>
  <w:style w:type="paragraph" w:styleId="FootnoteText">
    <w:name w:val="footnote text"/>
    <w:basedOn w:val="Normal"/>
    <w:link w:val="FootnoteTextChar"/>
    <w:uiPriority w:val="99"/>
    <w:semiHidden/>
    <w:unhideWhenUsed/>
    <w:rsid w:val="00F770AF"/>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770A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770AF"/>
    <w:rPr>
      <w:vertAlign w:val="superscript"/>
    </w:rPr>
  </w:style>
  <w:style w:type="paragraph" w:customStyle="1" w:styleId="xl172">
    <w:name w:val="xl172"/>
    <w:basedOn w:val="Normal"/>
    <w:rsid w:val="00F770AF"/>
    <w:pPr>
      <w:pBdr>
        <w:top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3">
    <w:name w:val="xl173"/>
    <w:basedOn w:val="Normal"/>
    <w:rsid w:val="00F770AF"/>
    <w:pPr>
      <w:pBdr>
        <w:left w:val="single" w:sz="8" w:space="0" w:color="auto"/>
        <w:bottom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4">
    <w:name w:val="xl174"/>
    <w:basedOn w:val="Normal"/>
    <w:rsid w:val="00F770AF"/>
    <w:pPr>
      <w:pBdr>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175">
    <w:name w:val="xl175"/>
    <w:basedOn w:val="Normal"/>
    <w:rsid w:val="00F770AF"/>
    <w:pPr>
      <w:pBdr>
        <w:top w:val="single" w:sz="8"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6">
    <w:name w:val="xl176"/>
    <w:basedOn w:val="Normal"/>
    <w:rsid w:val="00F770AF"/>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7">
    <w:name w:val="xl177"/>
    <w:basedOn w:val="Normal"/>
    <w:rsid w:val="00F770AF"/>
    <w:pPr>
      <w:pBdr>
        <w:top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8">
    <w:name w:val="xl178"/>
    <w:basedOn w:val="Normal"/>
    <w:rsid w:val="00F770AF"/>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9">
    <w:name w:val="xl179"/>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80">
    <w:name w:val="xl180"/>
    <w:basedOn w:val="Normal"/>
    <w:rsid w:val="00F770AF"/>
    <w:pPr>
      <w:pBdr>
        <w:top w:val="single" w:sz="8" w:space="0" w:color="auto"/>
        <w:bottom w:val="single" w:sz="4" w:space="0" w:color="auto"/>
        <w:right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Strong">
    <w:name w:val="Strong"/>
    <w:basedOn w:val="DefaultParagraphFont"/>
    <w:qFormat/>
    <w:rsid w:val="00F770AF"/>
    <w:rPr>
      <w:b/>
      <w:bCs/>
    </w:rPr>
  </w:style>
  <w:style w:type="paragraph" w:customStyle="1" w:styleId="xl67">
    <w:name w:val="xl67"/>
    <w:basedOn w:val="Normal"/>
    <w:rsid w:val="00F770AF"/>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F770AF"/>
    <w:pPr>
      <w:spacing w:before="100" w:beforeAutospacing="1" w:after="100" w:afterAutospacing="1" w:line="240" w:lineRule="auto"/>
    </w:pPr>
    <w:rPr>
      <w:rFonts w:ascii="Times New Roman" w:eastAsia="Times New Roman" w:hAnsi="Times New Roman" w:cs="Times New Roman"/>
      <w:sz w:val="20"/>
      <w:szCs w:val="20"/>
    </w:rPr>
  </w:style>
  <w:style w:type="paragraph" w:styleId="Revision">
    <w:name w:val="Revision"/>
    <w:hidden/>
    <w:uiPriority w:val="99"/>
    <w:semiHidden/>
    <w:rsid w:val="00F770AF"/>
    <w:pPr>
      <w:spacing w:after="0" w:line="240" w:lineRule="auto"/>
    </w:pPr>
    <w:rPr>
      <w:rFonts w:ascii="Times New Roman" w:eastAsia="Calibri" w:hAnsi="Times New Roman" w:cs="Times New Roman"/>
      <w:sz w:val="24"/>
      <w:szCs w:val="24"/>
    </w:rPr>
  </w:style>
  <w:style w:type="character" w:customStyle="1" w:styleId="Heading1Char1">
    <w:name w:val="Heading 1 Char1"/>
    <w:basedOn w:val="DefaultParagraphFont"/>
    <w:uiPriority w:val="9"/>
    <w:rsid w:val="00F770A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F770AF"/>
    <w:rPr>
      <w:color w:val="0563C1" w:themeColor="hyperlink"/>
      <w:u w:val="single"/>
    </w:rPr>
  </w:style>
  <w:style w:type="character" w:styleId="FollowedHyperlink">
    <w:name w:val="FollowedHyperlink"/>
    <w:basedOn w:val="DefaultParagraphFont"/>
    <w:uiPriority w:val="99"/>
    <w:semiHidden/>
    <w:unhideWhenUsed/>
    <w:rsid w:val="00F770AF"/>
    <w:rPr>
      <w:color w:val="954F72" w:themeColor="followedHyperlink"/>
      <w:u w:val="single"/>
    </w:rPr>
  </w:style>
  <w:style w:type="paragraph" w:styleId="Title">
    <w:name w:val="Title"/>
    <w:basedOn w:val="Normal"/>
    <w:next w:val="Normal"/>
    <w:link w:val="TitleChar"/>
    <w:qFormat/>
    <w:rsid w:val="00F770A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F770A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7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0E7AE8746BF34D95974859DFD97FD3" ma:contentTypeVersion="13" ma:contentTypeDescription="Create a new document." ma:contentTypeScope="" ma:versionID="a942772f70efacf34d0082af35da1300">
  <xsd:schema xmlns:xsd="http://www.w3.org/2001/XMLSchema" xmlns:xs="http://www.w3.org/2001/XMLSchema" xmlns:p="http://schemas.microsoft.com/office/2006/metadata/properties" xmlns:ns2="389d3fd6-467d-4ff9-a3a7-974ffc29e0b3" xmlns:ns3="338168c6-3a3e-4a06-905e-8185aa796050" targetNamespace="http://schemas.microsoft.com/office/2006/metadata/properties" ma:root="true" ma:fieldsID="737cc2c99afd7104e4594642bd84578e" ns2:_="" ns3:_="">
    <xsd:import namespace="389d3fd6-467d-4ff9-a3a7-974ffc29e0b3"/>
    <xsd:import namespace="338168c6-3a3e-4a06-905e-8185aa7960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d3fd6-467d-4ff9-a3a7-974ffc29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168c6-3a3e-4a06-905e-8185aa796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7EE18-1A4D-4501-90EC-0E1319760824}">
  <ds:schemaRefs>
    <ds:schemaRef ds:uri="http://schemas.openxmlformats.org/officeDocument/2006/bibliography"/>
  </ds:schemaRefs>
</ds:datastoreItem>
</file>

<file path=customXml/itemProps2.xml><?xml version="1.0" encoding="utf-8"?>
<ds:datastoreItem xmlns:ds="http://schemas.openxmlformats.org/officeDocument/2006/customXml" ds:itemID="{B4C2D4EB-4B9B-49F9-BA2F-8E89A6F70ED2}"/>
</file>

<file path=customXml/itemProps3.xml><?xml version="1.0" encoding="utf-8"?>
<ds:datastoreItem xmlns:ds="http://schemas.openxmlformats.org/officeDocument/2006/customXml" ds:itemID="{EC0ECFD0-7275-4A1A-9CDF-4C0C15572C90}"/>
</file>

<file path=customXml/itemProps4.xml><?xml version="1.0" encoding="utf-8"?>
<ds:datastoreItem xmlns:ds="http://schemas.openxmlformats.org/officeDocument/2006/customXml" ds:itemID="{0082E672-0D70-499C-891F-B1ED744DC8C5}"/>
</file>

<file path=docProps/app.xml><?xml version="1.0" encoding="utf-8"?>
<Properties xmlns="http://schemas.openxmlformats.org/officeDocument/2006/extended-properties" xmlns:vt="http://schemas.openxmlformats.org/officeDocument/2006/docPropsVTypes">
  <Template>Normal</Template>
  <TotalTime>0</TotalTime>
  <Pages>25</Pages>
  <Words>6583</Words>
  <Characters>37528</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Safana Ahmed</dc:creator>
  <cp:keywords/>
  <dc:description/>
  <cp:lastModifiedBy>Ailes, Lauren</cp:lastModifiedBy>
  <cp:revision>2</cp:revision>
  <cp:lastPrinted>2019-02-15T10:57:00Z</cp:lastPrinted>
  <dcterms:created xsi:type="dcterms:W3CDTF">2019-07-15T15:33:00Z</dcterms:created>
  <dcterms:modified xsi:type="dcterms:W3CDTF">2019-07-15T15:33:00Z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0x010100790E7AE8746BF34D95974859DFD97FD3</vt:lpwstr>
  </property>
</Properties>
</file>