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27C6" w:rsidRPr="00FA6E64" w:rsidRDefault="00FA6E64" w:rsidP="00FA6E64">
      <w:pPr>
        <w:pStyle w:val="Title"/>
      </w:pPr>
      <w:bookmarkStart w:id="0" w:name="_GoBack"/>
      <w:bookmarkEnd w:id="0"/>
      <w:r>
        <w:t xml:space="preserve">TMEP </w:t>
      </w:r>
      <w:r w:rsidR="00AE596B" w:rsidRPr="00FA6E64">
        <w:t xml:space="preserve">HIGHLIGHTS </w:t>
      </w:r>
      <w:r w:rsidR="002027C6" w:rsidRPr="00FA6E64">
        <w:t>–</w:t>
      </w:r>
      <w:r w:rsidR="00E23E1C">
        <w:t xml:space="preserve"> OCTOBER 201</w:t>
      </w:r>
      <w:r w:rsidR="00386C48">
        <w:t>5</w:t>
      </w:r>
    </w:p>
    <w:p w:rsidR="002027C6" w:rsidRPr="006245EE" w:rsidRDefault="002027C6" w:rsidP="00B76D17">
      <w:pPr>
        <w:rPr>
          <w:szCs w:val="22"/>
        </w:rPr>
      </w:pPr>
    </w:p>
    <w:p w:rsidR="002027C6" w:rsidRPr="00A91C44" w:rsidRDefault="002027C6" w:rsidP="00FE686B">
      <w:r w:rsidRPr="00A91C44">
        <w:t xml:space="preserve">This outline highlights </w:t>
      </w:r>
      <w:r w:rsidR="0016094D">
        <w:t xml:space="preserve">some </w:t>
      </w:r>
      <w:r w:rsidR="00BB5AB6">
        <w:t xml:space="preserve">clarifications and </w:t>
      </w:r>
      <w:r w:rsidRPr="00A91C44">
        <w:t xml:space="preserve">changes </w:t>
      </w:r>
      <w:r w:rsidR="00AE596B">
        <w:t>se</w:t>
      </w:r>
      <w:r w:rsidR="00E23E1C">
        <w:t>t forth in the TMEP October 201</w:t>
      </w:r>
      <w:r w:rsidR="00386C48">
        <w:t>5</w:t>
      </w:r>
      <w:r w:rsidR="00AE596B">
        <w:t xml:space="preserve"> edition</w:t>
      </w:r>
      <w:r w:rsidR="00C50783">
        <w:t xml:space="preserve">. </w:t>
      </w:r>
      <w:r w:rsidRPr="00A91C44">
        <w:t xml:space="preserve">For a more complete listing, see </w:t>
      </w:r>
      <w:r w:rsidR="008417DD" w:rsidRPr="00A91C44">
        <w:t>the</w:t>
      </w:r>
      <w:r w:rsidR="00160D04" w:rsidRPr="00A91C44">
        <w:t xml:space="preserve"> </w:t>
      </w:r>
      <w:r w:rsidR="008214B8">
        <w:t>Change Summary</w:t>
      </w:r>
      <w:r w:rsidR="008417DD" w:rsidRPr="00A91C44">
        <w:t xml:space="preserve"> document, which is posted as part of the TMEP. </w:t>
      </w:r>
      <w:r w:rsidR="00EF5879">
        <w:t xml:space="preserve">The </w:t>
      </w:r>
      <w:r w:rsidRPr="00A91C44">
        <w:t xml:space="preserve">items below indicate changes </w:t>
      </w:r>
      <w:r w:rsidR="00694894">
        <w:t xml:space="preserve">or clarifications to </w:t>
      </w:r>
      <w:r w:rsidRPr="00A91C44">
        <w:t>examination practice not p</w:t>
      </w:r>
      <w:r w:rsidR="00BB71BB">
        <w:t>reviously set forth in</w:t>
      </w:r>
      <w:r w:rsidRPr="00A91C44">
        <w:t xml:space="preserve"> Exam</w:t>
      </w:r>
      <w:r w:rsidR="00DB11D9">
        <w:t>ination</w:t>
      </w:r>
      <w:r w:rsidR="00BB71BB">
        <w:t xml:space="preserve"> Guides</w:t>
      </w:r>
      <w:r w:rsidRPr="00A91C44">
        <w:t xml:space="preserve"> or other materials. </w:t>
      </w:r>
    </w:p>
    <w:p w:rsidR="00CC2628" w:rsidRDefault="00186A91" w:rsidP="00B76D17">
      <w:pPr>
        <w:rPr>
          <w:szCs w:val="22"/>
        </w:rPr>
      </w:pPr>
      <w:r>
        <w:rPr>
          <w:szCs w:val="22"/>
        </w:rPr>
        <w:t>_____________________________________________________________</w:t>
      </w:r>
    </w:p>
    <w:p w:rsidR="00004FFC" w:rsidRDefault="00004FFC" w:rsidP="00DB11D9">
      <w:pPr>
        <w:pStyle w:val="Heading1"/>
      </w:pPr>
    </w:p>
    <w:p w:rsidR="00004FFC" w:rsidRDefault="00313CF5" w:rsidP="00313CF5">
      <w:pPr>
        <w:pStyle w:val="Heading1"/>
      </w:pPr>
      <w:r>
        <w:t>Name/</w:t>
      </w:r>
      <w:r w:rsidRPr="00313CF5">
        <w:t>Acronym of Trademark Protection System or Scheme for Geographical Indication in Identification</w:t>
      </w:r>
    </w:p>
    <w:p w:rsidR="00313CF5" w:rsidRDefault="00313CF5" w:rsidP="00004FFC">
      <w:pPr>
        <w:rPr>
          <w:b/>
          <w:caps/>
          <w:szCs w:val="22"/>
        </w:rPr>
      </w:pPr>
    </w:p>
    <w:p w:rsidR="00313CF5" w:rsidRDefault="00313CF5" w:rsidP="00313CF5">
      <w:pPr>
        <w:pStyle w:val="ListParagraph"/>
        <w:numPr>
          <w:ilvl w:val="0"/>
          <w:numId w:val="44"/>
        </w:numPr>
      </w:pPr>
      <w:r w:rsidRPr="00313CF5">
        <w:t>Geographical indications are used in connection with wines and spirits, foodstuffs, and agricultural products.  They are typically names of geographic places and identify the goods as having characteristics associated with the named places</w:t>
      </w:r>
      <w:r>
        <w:t>.</w:t>
      </w:r>
    </w:p>
    <w:p w:rsidR="00313CF5" w:rsidRDefault="00313CF5" w:rsidP="00313CF5">
      <w:pPr>
        <w:pStyle w:val="ListParagraph"/>
        <w:numPr>
          <w:ilvl w:val="0"/>
          <w:numId w:val="44"/>
        </w:numPr>
      </w:pPr>
      <w:r>
        <w:t xml:space="preserve">Different countries and </w:t>
      </w:r>
      <w:r w:rsidRPr="00313CF5">
        <w:t xml:space="preserve">governmental organizations have different legal systems or schemes to protect geographical indications of origin.  They also have different terminology that has significance in the relevant territories.  </w:t>
      </w:r>
    </w:p>
    <w:p w:rsidR="00313CF5" w:rsidRDefault="00313CF5" w:rsidP="00313CF5">
      <w:pPr>
        <w:pStyle w:val="ListParagraph"/>
        <w:numPr>
          <w:ilvl w:val="0"/>
          <w:numId w:val="44"/>
        </w:numPr>
      </w:pPr>
      <w:r>
        <w:t xml:space="preserve">If the identification </w:t>
      </w:r>
      <w:r w:rsidRPr="00313CF5">
        <w:t>refers to a protection system or scheme, such wording should not be part of the identification of goods and/or services featuring those goods.  This includes not only when the protection system or scheme is indicated by an acronym and/or full name along with reference to a region-specific or particular protection system or scheme</w:t>
      </w:r>
      <w:r>
        <w:t xml:space="preserve">, </w:t>
      </w:r>
      <w:r w:rsidRPr="00313CF5">
        <w:t>but also when the full name is used in a general or broad sense and without reference to a region-specific or particular protection system or scheme</w:t>
      </w:r>
      <w:r>
        <w:t>.</w:t>
      </w:r>
    </w:p>
    <w:p w:rsidR="00313CF5" w:rsidRDefault="00313CF5" w:rsidP="00313CF5">
      <w:pPr>
        <w:pStyle w:val="ListParagraph"/>
        <w:numPr>
          <w:ilvl w:val="0"/>
          <w:numId w:val="44"/>
        </w:numPr>
      </w:pPr>
      <w:r w:rsidRPr="00313CF5">
        <w:t>Applicant</w:t>
      </w:r>
      <w:r>
        <w:t>s</w:t>
      </w:r>
      <w:r w:rsidRPr="00313CF5">
        <w:t xml:space="preserve"> may not delete the reference to a protection system or scheme entirely from the identification because such an amendment would impermissibly broaden the scope.  The amended identification must indicate that the goods are made or produced, or the services feature goods made or produced, in accordance with certain, specific, or adopted standards.  </w:t>
      </w:r>
    </w:p>
    <w:p w:rsidR="00313CF5" w:rsidRDefault="00313CF5" w:rsidP="00313CF5"/>
    <w:p w:rsidR="00313CF5" w:rsidRDefault="00313CF5" w:rsidP="00313CF5">
      <w:r>
        <w:t>TMEP §</w:t>
      </w:r>
      <w:r w:rsidRPr="005A1DBC">
        <w:rPr>
          <w:rFonts w:eastAsiaTheme="minorHAnsi" w:cs="Arial"/>
          <w:szCs w:val="22"/>
        </w:rPr>
        <w:t>1402.03(</w:t>
      </w:r>
      <w:r>
        <w:rPr>
          <w:rFonts w:eastAsiaTheme="minorHAnsi" w:cs="Arial"/>
          <w:szCs w:val="22"/>
        </w:rPr>
        <w:t>g</w:t>
      </w:r>
      <w:r w:rsidRPr="005A1DBC">
        <w:rPr>
          <w:rFonts w:eastAsiaTheme="minorHAnsi" w:cs="Arial"/>
          <w:szCs w:val="22"/>
        </w:rPr>
        <w:t>)</w:t>
      </w:r>
    </w:p>
    <w:p w:rsidR="003D3BF5" w:rsidRDefault="00A577B6" w:rsidP="003D3BF5">
      <w:r w:rsidRPr="00A577B6">
        <w:t>_____________________________________________________________</w:t>
      </w:r>
    </w:p>
    <w:p w:rsidR="00004FFC" w:rsidRDefault="00004FFC" w:rsidP="003D3BF5">
      <w:pPr>
        <w:rPr>
          <w:b/>
        </w:rPr>
      </w:pPr>
    </w:p>
    <w:p w:rsidR="00A577B6" w:rsidRPr="00313CF5" w:rsidRDefault="00313CF5" w:rsidP="00313CF5">
      <w:pPr>
        <w:pStyle w:val="Heading1"/>
      </w:pPr>
      <w:r w:rsidRPr="00313CF5">
        <w:t>Accreditation- and Certification-Related Services vs. Certification Marks</w:t>
      </w:r>
    </w:p>
    <w:p w:rsidR="00004FFC" w:rsidRDefault="00004FFC" w:rsidP="003D3BF5">
      <w:pPr>
        <w:rPr>
          <w:b/>
        </w:rPr>
      </w:pPr>
    </w:p>
    <w:p w:rsidR="006368CC" w:rsidRDefault="00313CF5" w:rsidP="00313CF5">
      <w:pPr>
        <w:pStyle w:val="ListParagraph"/>
        <w:numPr>
          <w:ilvl w:val="0"/>
          <w:numId w:val="45"/>
        </w:numPr>
      </w:pPr>
      <w:r w:rsidRPr="00313CF5">
        <w:t>Accreditation and certification activities are not considered “services” under the Trademark Act or Nice Classification and should not be included in the identification of services for a servi</w:t>
      </w:r>
      <w:r w:rsidR="006368CC">
        <w:t xml:space="preserve">ce-mark application. </w:t>
      </w:r>
    </w:p>
    <w:p w:rsidR="006368CC" w:rsidRDefault="006368CC" w:rsidP="00313CF5">
      <w:pPr>
        <w:pStyle w:val="ListParagraph"/>
        <w:numPr>
          <w:ilvl w:val="0"/>
          <w:numId w:val="45"/>
        </w:numPr>
      </w:pPr>
      <w:r>
        <w:t>A</w:t>
      </w:r>
      <w:r w:rsidR="00313CF5" w:rsidRPr="00313CF5">
        <w:t xml:space="preserve">ctivities underlying the accreditation or certification, such as testing goods/services to determine whether they conform to established accreditation/certification standards, may constitute services under the </w:t>
      </w:r>
      <w:r w:rsidR="00313CF5" w:rsidRPr="00313CF5">
        <w:lastRenderedPageBreak/>
        <w:t>Trademark Act if they are performed for the benefit of others and meet the other criteria for activi</w:t>
      </w:r>
      <w:r>
        <w:t xml:space="preserve">ties that constitute services. </w:t>
      </w:r>
    </w:p>
    <w:p w:rsidR="00313CF5" w:rsidRDefault="00313CF5" w:rsidP="00313CF5">
      <w:pPr>
        <w:pStyle w:val="ListParagraph"/>
        <w:numPr>
          <w:ilvl w:val="0"/>
          <w:numId w:val="45"/>
        </w:numPr>
      </w:pPr>
      <w:r w:rsidRPr="00313CF5">
        <w:t xml:space="preserve">The development, evaluation, or testing of accreditation or certification standards may also constitute services when those activities are performed for the benefit of or to the order and specification of others.  </w:t>
      </w:r>
    </w:p>
    <w:p w:rsidR="006368CC" w:rsidRDefault="006368CC" w:rsidP="006368CC">
      <w:pPr>
        <w:pStyle w:val="ListParagraph"/>
        <w:numPr>
          <w:ilvl w:val="0"/>
          <w:numId w:val="45"/>
        </w:numPr>
      </w:pPr>
      <w:r w:rsidRPr="006368CC">
        <w:t>Identifications for accreditation- or certification-related services should make clear the nature of the activities perfor</w:t>
      </w:r>
      <w:r>
        <w:t>med for the benefit of others and e</w:t>
      </w:r>
      <w:r w:rsidRPr="006368CC">
        <w:t>xamining attorneys must require clarification where the activity identified does not clearly constitute a service under the Trademark Act</w:t>
      </w:r>
      <w:r>
        <w:t>.</w:t>
      </w:r>
    </w:p>
    <w:p w:rsidR="006368CC" w:rsidRDefault="006368CC" w:rsidP="006368CC"/>
    <w:p w:rsidR="006368CC" w:rsidRPr="00313CF5" w:rsidRDefault="006368CC" w:rsidP="006368CC">
      <w:r>
        <w:t>TMEP §1402.11(k)</w:t>
      </w:r>
    </w:p>
    <w:p w:rsidR="00FC27A8" w:rsidRDefault="007B0936" w:rsidP="00FC27A8">
      <w:r w:rsidRPr="007B0936">
        <w:t>_____________________________________________________________</w:t>
      </w:r>
    </w:p>
    <w:p w:rsidR="00FC27A8" w:rsidRDefault="00FC27A8" w:rsidP="00FC27A8"/>
    <w:p w:rsidR="005E2C58" w:rsidRPr="005E2C58" w:rsidRDefault="00772E89" w:rsidP="00772E89">
      <w:pPr>
        <w:pStyle w:val="Heading1"/>
      </w:pPr>
      <w:r>
        <w:t>INCAPABLE product packaging trade dress</w:t>
      </w:r>
    </w:p>
    <w:p w:rsidR="005E2C58" w:rsidRDefault="005E2C58" w:rsidP="00FC27A8"/>
    <w:p w:rsidR="00772E89" w:rsidRDefault="00772E89" w:rsidP="00772E89">
      <w:pPr>
        <w:pStyle w:val="ListParagraph"/>
        <w:numPr>
          <w:ilvl w:val="0"/>
          <w:numId w:val="46"/>
        </w:numPr>
      </w:pPr>
      <w:r>
        <w:t xml:space="preserve">In certain cases, product packaging may be incapable of functioning as an indicator of source. </w:t>
      </w:r>
    </w:p>
    <w:p w:rsidR="00772E89" w:rsidRDefault="00772E89" w:rsidP="00772E89">
      <w:pPr>
        <w:pStyle w:val="ListParagraph"/>
        <w:numPr>
          <w:ilvl w:val="0"/>
          <w:numId w:val="46"/>
        </w:numPr>
      </w:pPr>
      <w:r>
        <w:t xml:space="preserve">Packaging that is common or basic in an industry or that is a mere refinement of packaging commonly used on the relevant goods will not be perceived as indicating source and is not registrable on the Principal Register under §2(f) or on the Supplemental Register. </w:t>
      </w:r>
    </w:p>
    <w:p w:rsidR="00772E89" w:rsidRDefault="00772E89" w:rsidP="00772E89">
      <w:pPr>
        <w:pStyle w:val="ListParagraph"/>
        <w:numPr>
          <w:ilvl w:val="0"/>
          <w:numId w:val="46"/>
        </w:numPr>
      </w:pPr>
      <w:r>
        <w:t xml:space="preserve">The ground for refusal on the Principal Register is that the proposed mark fails to function as a mark </w:t>
      </w:r>
      <w:r w:rsidRPr="00772E89">
        <w:t xml:space="preserve">under §§1, 2, and 45 </w:t>
      </w:r>
      <w:r>
        <w:t xml:space="preserve">(for goods) </w:t>
      </w:r>
      <w:r w:rsidRPr="00772E89">
        <w:t>or under §§1, 2, 3, and 45</w:t>
      </w:r>
      <w:r>
        <w:t xml:space="preserve"> (for services)</w:t>
      </w:r>
      <w:r w:rsidRPr="00772E89">
        <w:t>.  The ground for refusal on the Supplemental Register is that the mark is incapable of functioning as a mark under §§23(c) and 45.</w:t>
      </w:r>
    </w:p>
    <w:p w:rsidR="00772E89" w:rsidRDefault="00772E89" w:rsidP="00772E89"/>
    <w:p w:rsidR="00772E89" w:rsidRDefault="00772E89" w:rsidP="00772E89">
      <w:r>
        <w:t>TMEP §</w:t>
      </w:r>
      <w:r w:rsidRPr="00772E89">
        <w:t>1202.02(b)(ii)</w:t>
      </w:r>
    </w:p>
    <w:p w:rsidR="008A23D1" w:rsidRDefault="008A23D1" w:rsidP="008A23D1">
      <w:r w:rsidRPr="008A23D1">
        <w:t>_____________________________________________________________</w:t>
      </w:r>
    </w:p>
    <w:p w:rsidR="004A5069" w:rsidRDefault="004A5069" w:rsidP="00FC27A8">
      <w:pPr>
        <w:rPr>
          <w:b/>
        </w:rPr>
      </w:pPr>
    </w:p>
    <w:p w:rsidR="00772E89" w:rsidRDefault="00772E89" w:rsidP="00FC27A8">
      <w:pPr>
        <w:rPr>
          <w:b/>
        </w:rPr>
      </w:pPr>
      <w:r>
        <w:rPr>
          <w:b/>
        </w:rPr>
        <w:t xml:space="preserve">AMENDMENT TO SUPPLEMENTAL REGISTER </w:t>
      </w:r>
      <w:r w:rsidR="00EF5879">
        <w:rPr>
          <w:b/>
        </w:rPr>
        <w:t>– FUNCTIONALITY REFUSAL</w:t>
      </w:r>
    </w:p>
    <w:p w:rsidR="00772E89" w:rsidRDefault="00772E89" w:rsidP="00772E89"/>
    <w:p w:rsidR="00EF5879" w:rsidRDefault="00772E89" w:rsidP="00772E89">
      <w:pPr>
        <w:pStyle w:val="ListParagraph"/>
        <w:numPr>
          <w:ilvl w:val="0"/>
          <w:numId w:val="47"/>
        </w:numPr>
      </w:pPr>
      <w:r>
        <w:t>I</w:t>
      </w:r>
      <w:r w:rsidRPr="00772E89">
        <w:t xml:space="preserve">f registration is refused under Trademark Act §2(a), §2(b), §2c, §2(d), §2(e)(3), or §2(e)(5), an amendment to the Supplemental Register or a claim of distinctiveness under §2(f) does not raise a new issue and does not preclude the examining attorney from issuing a final refusal.  </w:t>
      </w:r>
    </w:p>
    <w:p w:rsidR="00772E89" w:rsidRDefault="00EF5879" w:rsidP="00772E89">
      <w:pPr>
        <w:pStyle w:val="ListParagraph"/>
        <w:numPr>
          <w:ilvl w:val="0"/>
          <w:numId w:val="47"/>
        </w:numPr>
      </w:pPr>
      <w:r>
        <w:t>I</w:t>
      </w:r>
      <w:r w:rsidR="00772E89" w:rsidRPr="00772E89">
        <w:t xml:space="preserve">f an applicant responds to a functionality refusal under §2(e)(5) by submitting an amendment seeking registration on the Supplemental Register </w:t>
      </w:r>
      <w:r w:rsidR="00772E89" w:rsidRPr="00EF5879">
        <w:rPr>
          <w:i/>
        </w:rPr>
        <w:t>that is not made in the alternative</w:t>
      </w:r>
      <w:r w:rsidR="00772E89" w:rsidRPr="00772E89">
        <w:t xml:space="preserve">, the associated nondistinctiveness refusal must be withdrawn and the functionality refusal must be maintained and made final, if appropriate, under §23.  </w:t>
      </w:r>
    </w:p>
    <w:p w:rsidR="00772E89" w:rsidRDefault="00772E89" w:rsidP="00772E89"/>
    <w:p w:rsidR="00772E89" w:rsidRDefault="00772E89" w:rsidP="00772E89">
      <w:r w:rsidRPr="00772E89">
        <w:t>TMEP §§7</w:t>
      </w:r>
      <w:r>
        <w:t>14.05(a)(i), 1202.02(a)(iii)(A)</w:t>
      </w:r>
    </w:p>
    <w:p w:rsidR="008A23D1" w:rsidRPr="008A23D1" w:rsidRDefault="008A23D1" w:rsidP="008A23D1">
      <w:r w:rsidRPr="008A23D1">
        <w:t>_____________________________________________________________</w:t>
      </w:r>
    </w:p>
    <w:p w:rsidR="008A23D1" w:rsidRDefault="008A23D1" w:rsidP="00FC27A8"/>
    <w:p w:rsidR="006D04EF" w:rsidRDefault="006D04EF" w:rsidP="00B76D17">
      <w:pPr>
        <w:rPr>
          <w:szCs w:val="22"/>
        </w:rPr>
      </w:pPr>
    </w:p>
    <w:p w:rsidR="003B0A28" w:rsidRPr="003B0A28" w:rsidRDefault="00BB71BB" w:rsidP="00BB71BB">
      <w:pPr>
        <w:pStyle w:val="Heading1"/>
      </w:pPr>
      <w:r>
        <w:t>DESCRIPTIVE PICTORIAL REPRESENTATION OF GOODS</w:t>
      </w:r>
    </w:p>
    <w:p w:rsidR="003B0A28" w:rsidRDefault="003B0A28" w:rsidP="00B76D17">
      <w:pPr>
        <w:rPr>
          <w:szCs w:val="22"/>
        </w:rPr>
      </w:pPr>
    </w:p>
    <w:p w:rsidR="00BB71BB" w:rsidRDefault="00BB71BB" w:rsidP="00FA6E64">
      <w:pPr>
        <w:pStyle w:val="ListParagraph"/>
        <w:numPr>
          <w:ilvl w:val="0"/>
          <w:numId w:val="48"/>
        </w:numPr>
        <w:rPr>
          <w:szCs w:val="22"/>
        </w:rPr>
      </w:pPr>
      <w:r w:rsidRPr="00BB71BB">
        <w:rPr>
          <w:szCs w:val="22"/>
        </w:rPr>
        <w:t xml:space="preserve">When a mark is comprised of wording that is descriptive under §2(e)(1) and a design element that is a pictorial representation of the goods, </w:t>
      </w:r>
      <w:r w:rsidRPr="00BB71BB">
        <w:rPr>
          <w:i/>
          <w:szCs w:val="22"/>
        </w:rPr>
        <w:t>or that reinforces the descriptive meaning of the wording</w:t>
      </w:r>
      <w:r w:rsidRPr="00BB71BB">
        <w:rPr>
          <w:szCs w:val="22"/>
        </w:rPr>
        <w:t>, the enti</w:t>
      </w:r>
      <w:r>
        <w:rPr>
          <w:szCs w:val="22"/>
        </w:rPr>
        <w:t>re mark is merely descriptive.</w:t>
      </w:r>
    </w:p>
    <w:p w:rsidR="00BB71BB" w:rsidRDefault="00BB71BB" w:rsidP="00BB71BB">
      <w:pPr>
        <w:rPr>
          <w:szCs w:val="22"/>
        </w:rPr>
      </w:pPr>
    </w:p>
    <w:p w:rsidR="00BB71BB" w:rsidRPr="00BB71BB" w:rsidRDefault="00BB71BB" w:rsidP="00BB71BB">
      <w:pPr>
        <w:pBdr>
          <w:bottom w:val="single" w:sz="12" w:space="1" w:color="auto"/>
        </w:pBdr>
        <w:rPr>
          <w:szCs w:val="22"/>
        </w:rPr>
      </w:pPr>
      <w:r>
        <w:rPr>
          <w:szCs w:val="22"/>
        </w:rPr>
        <w:t>TMEP §</w:t>
      </w:r>
      <w:r w:rsidRPr="00BB71BB">
        <w:rPr>
          <w:szCs w:val="22"/>
        </w:rPr>
        <w:t>1209.03(f)</w:t>
      </w:r>
    </w:p>
    <w:p w:rsidR="00BB71BB" w:rsidRDefault="00BB71BB" w:rsidP="00FA6E64">
      <w:pPr>
        <w:rPr>
          <w:szCs w:val="22"/>
        </w:rPr>
      </w:pPr>
    </w:p>
    <w:p w:rsidR="00BB71BB" w:rsidRPr="00BB71BB" w:rsidRDefault="00BB71BB" w:rsidP="00BB71BB">
      <w:pPr>
        <w:pStyle w:val="Heading1"/>
      </w:pPr>
      <w:r w:rsidRPr="00BB71BB">
        <w:t>EXAMINATION OF TRANSFORMED APPLICATION</w:t>
      </w:r>
    </w:p>
    <w:p w:rsidR="00BB71BB" w:rsidRPr="00BB71BB" w:rsidRDefault="00BB71BB" w:rsidP="00BB71BB">
      <w:pPr>
        <w:rPr>
          <w:szCs w:val="22"/>
        </w:rPr>
      </w:pPr>
    </w:p>
    <w:p w:rsidR="00BB71BB" w:rsidRPr="00BB71BB" w:rsidRDefault="00BB71BB" w:rsidP="00BB71BB">
      <w:pPr>
        <w:pStyle w:val="ListParagraph"/>
        <w:numPr>
          <w:ilvl w:val="0"/>
          <w:numId w:val="48"/>
        </w:numPr>
        <w:rPr>
          <w:szCs w:val="22"/>
        </w:rPr>
      </w:pPr>
      <w:r w:rsidRPr="00BB71BB">
        <w:rPr>
          <w:szCs w:val="22"/>
        </w:rPr>
        <w:t>When a cancelled extension of protection is transformed into a new application under §1 or §44, the examining attorney must conduct a new search to determine whether any later-filed applications for conflicting marks were approved for publication or registration and place the search strategy in the record.</w:t>
      </w:r>
    </w:p>
    <w:p w:rsidR="00BB71BB" w:rsidRPr="00BB71BB" w:rsidRDefault="00BB71BB" w:rsidP="00BB71BB">
      <w:pPr>
        <w:rPr>
          <w:szCs w:val="22"/>
        </w:rPr>
      </w:pPr>
    </w:p>
    <w:p w:rsidR="00BB71BB" w:rsidRPr="00BB71BB" w:rsidRDefault="00BB71BB" w:rsidP="00BB71BB">
      <w:pPr>
        <w:rPr>
          <w:szCs w:val="22"/>
        </w:rPr>
      </w:pPr>
      <w:r w:rsidRPr="00BB71BB">
        <w:rPr>
          <w:szCs w:val="22"/>
        </w:rPr>
        <w:t>TMEP §1904.09(b)</w:t>
      </w:r>
    </w:p>
    <w:p w:rsidR="00BB71BB" w:rsidRPr="00CA1146" w:rsidRDefault="00BB71BB" w:rsidP="00BB71BB">
      <w:pPr>
        <w:rPr>
          <w:szCs w:val="22"/>
        </w:rPr>
      </w:pPr>
      <w:r w:rsidRPr="00BB71BB">
        <w:rPr>
          <w:szCs w:val="22"/>
        </w:rPr>
        <w:t>_____________________________________________________________</w:t>
      </w:r>
    </w:p>
    <w:sectPr w:rsidR="00BB71BB" w:rsidRPr="00CA1146">
      <w:headerReference w:type="even" r:id="rId9"/>
      <w:footerReference w:type="even" r:id="rId10"/>
      <w:footerReference w:type="default" r:id="rId11"/>
      <w:head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B9D" w:rsidRDefault="00165B9D">
      <w:r>
        <w:separator/>
      </w:r>
    </w:p>
    <w:p w:rsidR="00165B9D" w:rsidRDefault="00165B9D"/>
    <w:p w:rsidR="00165B9D" w:rsidRDefault="00165B9D" w:rsidP="00801ABB"/>
    <w:p w:rsidR="00165B9D" w:rsidRDefault="00165B9D" w:rsidP="00801ABB"/>
    <w:p w:rsidR="00165B9D" w:rsidRDefault="00165B9D" w:rsidP="00943EFD"/>
    <w:p w:rsidR="00165B9D" w:rsidRDefault="00165B9D" w:rsidP="003355B2"/>
    <w:p w:rsidR="00165B9D" w:rsidRDefault="00165B9D" w:rsidP="003355B2"/>
    <w:p w:rsidR="00165B9D" w:rsidRDefault="00165B9D" w:rsidP="007F1DC0"/>
    <w:p w:rsidR="00165B9D" w:rsidRDefault="00165B9D" w:rsidP="007F1DC0"/>
    <w:p w:rsidR="00165B9D" w:rsidRDefault="00165B9D" w:rsidP="00151665"/>
  </w:endnote>
  <w:endnote w:type="continuationSeparator" w:id="0">
    <w:p w:rsidR="00165B9D" w:rsidRDefault="00165B9D">
      <w:r>
        <w:continuationSeparator/>
      </w:r>
    </w:p>
    <w:p w:rsidR="00165B9D" w:rsidRDefault="00165B9D"/>
    <w:p w:rsidR="00165B9D" w:rsidRDefault="00165B9D" w:rsidP="00801ABB"/>
    <w:p w:rsidR="00165B9D" w:rsidRDefault="00165B9D" w:rsidP="00801ABB"/>
    <w:p w:rsidR="00165B9D" w:rsidRDefault="00165B9D" w:rsidP="00943EFD"/>
    <w:p w:rsidR="00165B9D" w:rsidRDefault="00165B9D" w:rsidP="003355B2"/>
    <w:p w:rsidR="00165B9D" w:rsidRDefault="00165B9D" w:rsidP="003355B2"/>
    <w:p w:rsidR="00165B9D" w:rsidRDefault="00165B9D" w:rsidP="007F1DC0"/>
    <w:p w:rsidR="00165B9D" w:rsidRDefault="00165B9D" w:rsidP="007F1DC0"/>
    <w:p w:rsidR="00165B9D" w:rsidRDefault="00165B9D" w:rsidP="0015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98" w:rsidRDefault="00F57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7D98" w:rsidRDefault="00F57D98">
    <w:pPr>
      <w:pStyle w:val="Footer"/>
    </w:pPr>
  </w:p>
  <w:p w:rsidR="00F57D98" w:rsidRDefault="00F57D98"/>
  <w:p w:rsidR="00F57D98" w:rsidRDefault="00F57D98" w:rsidP="00801ABB"/>
  <w:p w:rsidR="00F57D98" w:rsidRDefault="00F57D98" w:rsidP="00801ABB"/>
  <w:p w:rsidR="00F57D98" w:rsidRDefault="00F57D98" w:rsidP="00943EFD"/>
  <w:p w:rsidR="00F57D98" w:rsidRDefault="00F57D98" w:rsidP="003355B2"/>
  <w:p w:rsidR="00F57D98" w:rsidRDefault="00F57D98" w:rsidP="003355B2"/>
  <w:p w:rsidR="00F57D98" w:rsidRDefault="00F57D98" w:rsidP="007F1DC0"/>
  <w:p w:rsidR="00F57D98" w:rsidRDefault="00F57D98" w:rsidP="007F1DC0"/>
  <w:p w:rsidR="00F57D98" w:rsidRDefault="00F57D98" w:rsidP="001516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98" w:rsidRDefault="00F57D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377">
      <w:rPr>
        <w:rStyle w:val="PageNumber"/>
        <w:noProof/>
      </w:rPr>
      <w:t>2</w:t>
    </w:r>
    <w:r>
      <w:rPr>
        <w:rStyle w:val="PageNumber"/>
      </w:rPr>
      <w:fldChar w:fldCharType="end"/>
    </w:r>
  </w:p>
  <w:p w:rsidR="00F57D98" w:rsidRPr="005E5DFA" w:rsidRDefault="00F57D98" w:rsidP="00151665">
    <w:pPr>
      <w:rPr>
        <w:szCs w:val="24"/>
      </w:rPr>
    </w:pPr>
    <w:r>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B9D" w:rsidRDefault="00165B9D">
      <w:r>
        <w:separator/>
      </w:r>
    </w:p>
    <w:p w:rsidR="00165B9D" w:rsidRDefault="00165B9D"/>
    <w:p w:rsidR="00165B9D" w:rsidRDefault="00165B9D" w:rsidP="00801ABB"/>
    <w:p w:rsidR="00165B9D" w:rsidRDefault="00165B9D" w:rsidP="00801ABB"/>
    <w:p w:rsidR="00165B9D" w:rsidRDefault="00165B9D" w:rsidP="00943EFD"/>
    <w:p w:rsidR="00165B9D" w:rsidRDefault="00165B9D" w:rsidP="003355B2"/>
    <w:p w:rsidR="00165B9D" w:rsidRDefault="00165B9D" w:rsidP="003355B2"/>
    <w:p w:rsidR="00165B9D" w:rsidRDefault="00165B9D" w:rsidP="007F1DC0"/>
    <w:p w:rsidR="00165B9D" w:rsidRDefault="00165B9D" w:rsidP="007F1DC0"/>
    <w:p w:rsidR="00165B9D" w:rsidRDefault="00165B9D" w:rsidP="00151665"/>
  </w:footnote>
  <w:footnote w:type="continuationSeparator" w:id="0">
    <w:p w:rsidR="00165B9D" w:rsidRDefault="00165B9D">
      <w:r>
        <w:continuationSeparator/>
      </w:r>
    </w:p>
    <w:p w:rsidR="00165B9D" w:rsidRDefault="00165B9D"/>
    <w:p w:rsidR="00165B9D" w:rsidRDefault="00165B9D" w:rsidP="00801ABB"/>
    <w:p w:rsidR="00165B9D" w:rsidRDefault="00165B9D" w:rsidP="00801ABB"/>
    <w:p w:rsidR="00165B9D" w:rsidRDefault="00165B9D" w:rsidP="00943EFD"/>
    <w:p w:rsidR="00165B9D" w:rsidRDefault="00165B9D" w:rsidP="003355B2"/>
    <w:p w:rsidR="00165B9D" w:rsidRDefault="00165B9D" w:rsidP="003355B2"/>
    <w:p w:rsidR="00165B9D" w:rsidRDefault="00165B9D" w:rsidP="007F1DC0"/>
    <w:p w:rsidR="00165B9D" w:rsidRDefault="00165B9D" w:rsidP="007F1DC0"/>
    <w:p w:rsidR="00165B9D" w:rsidRDefault="00165B9D" w:rsidP="001516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98" w:rsidRDefault="00F57D98"/>
  <w:p w:rsidR="00F57D98" w:rsidRDefault="00F57D98"/>
  <w:p w:rsidR="00F57D98" w:rsidRDefault="00F57D98" w:rsidP="00801ABB"/>
  <w:p w:rsidR="00F57D98" w:rsidRDefault="00F57D98" w:rsidP="00943EFD"/>
  <w:p w:rsidR="00F57D98" w:rsidRDefault="00F57D98" w:rsidP="003355B2"/>
  <w:p w:rsidR="00F57D98" w:rsidRDefault="00F57D98" w:rsidP="003355B2"/>
  <w:p w:rsidR="00F57D98" w:rsidRDefault="00F57D98" w:rsidP="007F1DC0"/>
  <w:p w:rsidR="00F57D98" w:rsidRDefault="00F57D98" w:rsidP="007F1DC0"/>
  <w:p w:rsidR="00F57D98" w:rsidRDefault="00F57D98" w:rsidP="00151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D98" w:rsidRPr="00BA3899" w:rsidRDefault="00F57D98">
    <w:pPr>
      <w:pStyle w:val="Header"/>
      <w:rPr>
        <w:sz w:val="28"/>
        <w:szCs w:val="28"/>
        <w14:shadow w14:blurRad="50800" w14:dist="38100" w14:dir="2700000" w14:sx="100000" w14:sy="100000" w14:kx="0" w14:ky="0" w14:algn="tl">
          <w14:srgbClr w14:val="000000">
            <w14:alpha w14:val="60000"/>
          </w14:srgbClr>
        </w14:shadow>
      </w:rPr>
    </w:pPr>
    <w:r w:rsidRPr="00BA3899">
      <w:rPr>
        <w:sz w:val="28"/>
        <w:szCs w:val="28"/>
        <w14:shadow w14:blurRad="50800" w14:dist="38100" w14:dir="2700000" w14:sx="100000" w14:sy="100000" w14:kx="0" w14:ky="0" w14:algn="tl">
          <w14:srgbClr w14:val="000000">
            <w14:alpha w14:val="60000"/>
          </w14:srgbClr>
        </w14:shadow>
      </w:rPr>
      <w:tab/>
    </w:r>
    <w:r w:rsidRPr="00BA3899">
      <w:rPr>
        <w:sz w:val="28"/>
        <w:szCs w:val="28"/>
        <w14:shadow w14:blurRad="50800" w14:dist="38100" w14:dir="2700000" w14:sx="100000" w14:sy="100000" w14:kx="0" w14:ky="0" w14:algn="tl">
          <w14:srgbClr w14:val="000000">
            <w14:alpha w14:val="60000"/>
          </w14:srgbClr>
        </w14:shadow>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18A454"/>
    <w:lvl w:ilvl="0">
      <w:start w:val="1"/>
      <w:numFmt w:val="decimal"/>
      <w:lvlText w:val="%1."/>
      <w:lvlJc w:val="left"/>
      <w:pPr>
        <w:tabs>
          <w:tab w:val="num" w:pos="1800"/>
        </w:tabs>
        <w:ind w:left="1800" w:hanging="360"/>
      </w:pPr>
    </w:lvl>
  </w:abstractNum>
  <w:abstractNum w:abstractNumId="1">
    <w:nsid w:val="FFFFFF89"/>
    <w:multiLevelType w:val="singleLevel"/>
    <w:tmpl w:val="B9E4DF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E963AE"/>
    <w:multiLevelType w:val="hybridMultilevel"/>
    <w:tmpl w:val="A64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854C6"/>
    <w:multiLevelType w:val="hybridMultilevel"/>
    <w:tmpl w:val="712E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711D7"/>
    <w:multiLevelType w:val="hybridMultilevel"/>
    <w:tmpl w:val="27E8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65D49"/>
    <w:multiLevelType w:val="hybridMultilevel"/>
    <w:tmpl w:val="2B3E6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A49BB"/>
    <w:multiLevelType w:val="hybridMultilevel"/>
    <w:tmpl w:val="1D3C0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C008C"/>
    <w:multiLevelType w:val="hybridMultilevel"/>
    <w:tmpl w:val="61D0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B541D2"/>
    <w:multiLevelType w:val="hybridMultilevel"/>
    <w:tmpl w:val="C4AC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12D40"/>
    <w:multiLevelType w:val="hybridMultilevel"/>
    <w:tmpl w:val="E822FBA2"/>
    <w:lvl w:ilvl="0" w:tplc="7EE45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0E6A36"/>
    <w:multiLevelType w:val="hybridMultilevel"/>
    <w:tmpl w:val="88CC5C96"/>
    <w:lvl w:ilvl="0" w:tplc="04090001">
      <w:start w:val="1"/>
      <w:numFmt w:val="bullet"/>
      <w:lvlText w:val=""/>
      <w:lvlJc w:val="left"/>
      <w:pPr>
        <w:ind w:left="720" w:hanging="360"/>
      </w:pPr>
      <w:rPr>
        <w:rFonts w:ascii="Symbol" w:hAnsi="Symbol" w:hint="default"/>
      </w:rPr>
    </w:lvl>
    <w:lvl w:ilvl="1" w:tplc="4F0ABB2C">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A7F2D"/>
    <w:multiLevelType w:val="hybridMultilevel"/>
    <w:tmpl w:val="8CA8A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2E67BC"/>
    <w:multiLevelType w:val="hybridMultilevel"/>
    <w:tmpl w:val="BCEE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43CC6"/>
    <w:multiLevelType w:val="hybridMultilevel"/>
    <w:tmpl w:val="5796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75822"/>
    <w:multiLevelType w:val="hybridMultilevel"/>
    <w:tmpl w:val="A0DC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1748A"/>
    <w:multiLevelType w:val="hybridMultilevel"/>
    <w:tmpl w:val="E6A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BC587C"/>
    <w:multiLevelType w:val="hybridMultilevel"/>
    <w:tmpl w:val="908E2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10246"/>
    <w:multiLevelType w:val="hybridMultilevel"/>
    <w:tmpl w:val="E98C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56FAC"/>
    <w:multiLevelType w:val="hybridMultilevel"/>
    <w:tmpl w:val="B05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F4655"/>
    <w:multiLevelType w:val="hybridMultilevel"/>
    <w:tmpl w:val="BDF4B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30F40"/>
    <w:multiLevelType w:val="hybridMultilevel"/>
    <w:tmpl w:val="7E2C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13D36"/>
    <w:multiLevelType w:val="hybridMultilevel"/>
    <w:tmpl w:val="DC2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82763D"/>
    <w:multiLevelType w:val="hybridMultilevel"/>
    <w:tmpl w:val="F056C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D2115"/>
    <w:multiLevelType w:val="hybridMultilevel"/>
    <w:tmpl w:val="B258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6E7CAA"/>
    <w:multiLevelType w:val="hybridMultilevel"/>
    <w:tmpl w:val="977AAA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4C551486"/>
    <w:multiLevelType w:val="hybridMultilevel"/>
    <w:tmpl w:val="6EFE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6C6F3D"/>
    <w:multiLevelType w:val="hybridMultilevel"/>
    <w:tmpl w:val="A9E4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33F83"/>
    <w:multiLevelType w:val="hybridMultilevel"/>
    <w:tmpl w:val="26D63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AA5609"/>
    <w:multiLevelType w:val="hybridMultilevel"/>
    <w:tmpl w:val="AD38A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3A74E3"/>
    <w:multiLevelType w:val="hybridMultilevel"/>
    <w:tmpl w:val="F572B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A0398C"/>
    <w:multiLevelType w:val="hybridMultilevel"/>
    <w:tmpl w:val="F830C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152B3"/>
    <w:multiLevelType w:val="hybridMultilevel"/>
    <w:tmpl w:val="E6E8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8F7361"/>
    <w:multiLevelType w:val="hybridMultilevel"/>
    <w:tmpl w:val="72386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906918"/>
    <w:multiLevelType w:val="hybridMultilevel"/>
    <w:tmpl w:val="8A2E9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CA1BF0"/>
    <w:multiLevelType w:val="hybridMultilevel"/>
    <w:tmpl w:val="13B43F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59B06FAD"/>
    <w:multiLevelType w:val="hybridMultilevel"/>
    <w:tmpl w:val="2110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F8580B"/>
    <w:multiLevelType w:val="hybridMultilevel"/>
    <w:tmpl w:val="DE18C6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nsid w:val="5A023EB5"/>
    <w:multiLevelType w:val="hybridMultilevel"/>
    <w:tmpl w:val="D38C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E27946"/>
    <w:multiLevelType w:val="hybridMultilevel"/>
    <w:tmpl w:val="91D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67719B"/>
    <w:multiLevelType w:val="hybridMultilevel"/>
    <w:tmpl w:val="4F88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593DBE"/>
    <w:multiLevelType w:val="hybridMultilevel"/>
    <w:tmpl w:val="51466FBA"/>
    <w:lvl w:ilvl="0" w:tplc="04090001">
      <w:start w:val="1"/>
      <w:numFmt w:val="bullet"/>
      <w:lvlText w:val=""/>
      <w:lvlJc w:val="left"/>
      <w:pPr>
        <w:tabs>
          <w:tab w:val="num" w:pos="720"/>
        </w:tabs>
        <w:ind w:left="720" w:hanging="360"/>
      </w:pPr>
      <w:rPr>
        <w:rFonts w:ascii="Symbol" w:hAnsi="Symbol" w:hint="default"/>
      </w:rPr>
    </w:lvl>
    <w:lvl w:ilvl="1" w:tplc="B310F188">
      <w:start w:val="1"/>
      <w:numFmt w:val="bullet"/>
      <w:pStyle w:val="BulletList3"/>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B175F5"/>
    <w:multiLevelType w:val="singleLevel"/>
    <w:tmpl w:val="EFECBEB0"/>
    <w:lvl w:ilvl="0">
      <w:start w:val="1"/>
      <w:numFmt w:val="lowerLetter"/>
      <w:pStyle w:val="Heading4"/>
      <w:lvlText w:val="%1. "/>
      <w:lvlJc w:val="left"/>
      <w:pPr>
        <w:tabs>
          <w:tab w:val="num" w:pos="375"/>
        </w:tabs>
        <w:ind w:left="375" w:hanging="375"/>
      </w:pPr>
      <w:rPr>
        <w:rFonts w:hint="default"/>
      </w:rPr>
    </w:lvl>
  </w:abstractNum>
  <w:abstractNum w:abstractNumId="42">
    <w:nsid w:val="68611626"/>
    <w:multiLevelType w:val="hybridMultilevel"/>
    <w:tmpl w:val="83060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nsid w:val="6A337744"/>
    <w:multiLevelType w:val="hybridMultilevel"/>
    <w:tmpl w:val="8A64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EF0764"/>
    <w:multiLevelType w:val="hybridMultilevel"/>
    <w:tmpl w:val="68E8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044453"/>
    <w:multiLevelType w:val="hybridMultilevel"/>
    <w:tmpl w:val="B32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463CA2"/>
    <w:multiLevelType w:val="hybridMultilevel"/>
    <w:tmpl w:val="9EBE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C11113"/>
    <w:multiLevelType w:val="hybridMultilevel"/>
    <w:tmpl w:val="B582EF80"/>
    <w:lvl w:ilvl="0" w:tplc="B2BE8F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0"/>
  </w:num>
  <w:num w:numId="3">
    <w:abstractNumId w:val="1"/>
  </w:num>
  <w:num w:numId="4">
    <w:abstractNumId w:val="10"/>
  </w:num>
  <w:num w:numId="5">
    <w:abstractNumId w:val="47"/>
  </w:num>
  <w:num w:numId="6">
    <w:abstractNumId w:val="15"/>
  </w:num>
  <w:num w:numId="7">
    <w:abstractNumId w:val="19"/>
  </w:num>
  <w:num w:numId="8">
    <w:abstractNumId w:val="46"/>
  </w:num>
  <w:num w:numId="9">
    <w:abstractNumId w:val="27"/>
  </w:num>
  <w:num w:numId="10">
    <w:abstractNumId w:val="16"/>
  </w:num>
  <w:num w:numId="11">
    <w:abstractNumId w:val="25"/>
  </w:num>
  <w:num w:numId="12">
    <w:abstractNumId w:val="23"/>
  </w:num>
  <w:num w:numId="13">
    <w:abstractNumId w:val="44"/>
  </w:num>
  <w:num w:numId="14">
    <w:abstractNumId w:val="21"/>
  </w:num>
  <w:num w:numId="15">
    <w:abstractNumId w:val="33"/>
  </w:num>
  <w:num w:numId="16">
    <w:abstractNumId w:val="45"/>
  </w:num>
  <w:num w:numId="17">
    <w:abstractNumId w:val="0"/>
  </w:num>
  <w:num w:numId="18">
    <w:abstractNumId w:val="17"/>
  </w:num>
  <w:num w:numId="19">
    <w:abstractNumId w:val="3"/>
  </w:num>
  <w:num w:numId="20">
    <w:abstractNumId w:val="4"/>
  </w:num>
  <w:num w:numId="21">
    <w:abstractNumId w:val="35"/>
  </w:num>
  <w:num w:numId="22">
    <w:abstractNumId w:val="8"/>
  </w:num>
  <w:num w:numId="23">
    <w:abstractNumId w:val="43"/>
  </w:num>
  <w:num w:numId="24">
    <w:abstractNumId w:val="29"/>
  </w:num>
  <w:num w:numId="25">
    <w:abstractNumId w:val="37"/>
  </w:num>
  <w:num w:numId="26">
    <w:abstractNumId w:val="5"/>
  </w:num>
  <w:num w:numId="27">
    <w:abstractNumId w:val="22"/>
  </w:num>
  <w:num w:numId="28">
    <w:abstractNumId w:val="12"/>
  </w:num>
  <w:num w:numId="29">
    <w:abstractNumId w:val="18"/>
  </w:num>
  <w:num w:numId="30">
    <w:abstractNumId w:val="2"/>
  </w:num>
  <w:num w:numId="31">
    <w:abstractNumId w:val="14"/>
  </w:num>
  <w:num w:numId="32">
    <w:abstractNumId w:val="20"/>
  </w:num>
  <w:num w:numId="33">
    <w:abstractNumId w:val="28"/>
  </w:num>
  <w:num w:numId="34">
    <w:abstractNumId w:val="9"/>
  </w:num>
  <w:num w:numId="35">
    <w:abstractNumId w:val="34"/>
  </w:num>
  <w:num w:numId="36">
    <w:abstractNumId w:val="36"/>
  </w:num>
  <w:num w:numId="37">
    <w:abstractNumId w:val="24"/>
  </w:num>
  <w:num w:numId="38">
    <w:abstractNumId w:val="42"/>
  </w:num>
  <w:num w:numId="39">
    <w:abstractNumId w:val="31"/>
  </w:num>
  <w:num w:numId="40">
    <w:abstractNumId w:val="6"/>
  </w:num>
  <w:num w:numId="41">
    <w:abstractNumId w:val="11"/>
  </w:num>
  <w:num w:numId="42">
    <w:abstractNumId w:val="32"/>
  </w:num>
  <w:num w:numId="43">
    <w:abstractNumId w:val="30"/>
  </w:num>
  <w:num w:numId="44">
    <w:abstractNumId w:val="39"/>
  </w:num>
  <w:num w:numId="45">
    <w:abstractNumId w:val="7"/>
  </w:num>
  <w:num w:numId="46">
    <w:abstractNumId w:val="26"/>
  </w:num>
  <w:num w:numId="47">
    <w:abstractNumId w:val="13"/>
  </w:num>
  <w:num w:numId="48">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2B"/>
    <w:rsid w:val="0000047B"/>
    <w:rsid w:val="00000D05"/>
    <w:rsid w:val="00002326"/>
    <w:rsid w:val="000035E3"/>
    <w:rsid w:val="00004FFC"/>
    <w:rsid w:val="000063D9"/>
    <w:rsid w:val="0000746B"/>
    <w:rsid w:val="00012B00"/>
    <w:rsid w:val="00013E79"/>
    <w:rsid w:val="00014C70"/>
    <w:rsid w:val="00016D65"/>
    <w:rsid w:val="00016E12"/>
    <w:rsid w:val="00020605"/>
    <w:rsid w:val="00020A87"/>
    <w:rsid w:val="00023095"/>
    <w:rsid w:val="0002519E"/>
    <w:rsid w:val="00031587"/>
    <w:rsid w:val="00031DDE"/>
    <w:rsid w:val="00031F7A"/>
    <w:rsid w:val="00032415"/>
    <w:rsid w:val="000324B6"/>
    <w:rsid w:val="00034823"/>
    <w:rsid w:val="00035672"/>
    <w:rsid w:val="00035C75"/>
    <w:rsid w:val="00042CA0"/>
    <w:rsid w:val="00043A9B"/>
    <w:rsid w:val="00045778"/>
    <w:rsid w:val="00051D2B"/>
    <w:rsid w:val="00053967"/>
    <w:rsid w:val="0006106E"/>
    <w:rsid w:val="000616D7"/>
    <w:rsid w:val="00062463"/>
    <w:rsid w:val="00064350"/>
    <w:rsid w:val="00065786"/>
    <w:rsid w:val="00073826"/>
    <w:rsid w:val="0007438D"/>
    <w:rsid w:val="00077BA0"/>
    <w:rsid w:val="00082752"/>
    <w:rsid w:val="00084701"/>
    <w:rsid w:val="000925A4"/>
    <w:rsid w:val="00093168"/>
    <w:rsid w:val="000978CE"/>
    <w:rsid w:val="000A0650"/>
    <w:rsid w:val="000A1425"/>
    <w:rsid w:val="000A5124"/>
    <w:rsid w:val="000B1094"/>
    <w:rsid w:val="000B18B0"/>
    <w:rsid w:val="000B3756"/>
    <w:rsid w:val="000B5677"/>
    <w:rsid w:val="000B7A74"/>
    <w:rsid w:val="000C0998"/>
    <w:rsid w:val="000C1415"/>
    <w:rsid w:val="000C45E4"/>
    <w:rsid w:val="000D038B"/>
    <w:rsid w:val="000D2230"/>
    <w:rsid w:val="000D3DD2"/>
    <w:rsid w:val="000D4F0B"/>
    <w:rsid w:val="000D607D"/>
    <w:rsid w:val="000E1882"/>
    <w:rsid w:val="000E53A4"/>
    <w:rsid w:val="000E6B93"/>
    <w:rsid w:val="000E7320"/>
    <w:rsid w:val="000F02A5"/>
    <w:rsid w:val="000F203C"/>
    <w:rsid w:val="000F41A1"/>
    <w:rsid w:val="000F41D5"/>
    <w:rsid w:val="00103A82"/>
    <w:rsid w:val="0010727E"/>
    <w:rsid w:val="00113D02"/>
    <w:rsid w:val="00114F7F"/>
    <w:rsid w:val="001272AA"/>
    <w:rsid w:val="00127B1F"/>
    <w:rsid w:val="00134E17"/>
    <w:rsid w:val="00137590"/>
    <w:rsid w:val="00141455"/>
    <w:rsid w:val="0014258A"/>
    <w:rsid w:val="00146C0E"/>
    <w:rsid w:val="00151665"/>
    <w:rsid w:val="001530E8"/>
    <w:rsid w:val="001546C8"/>
    <w:rsid w:val="00155CC6"/>
    <w:rsid w:val="00156B24"/>
    <w:rsid w:val="0016094D"/>
    <w:rsid w:val="00160D04"/>
    <w:rsid w:val="001625C1"/>
    <w:rsid w:val="00165B9D"/>
    <w:rsid w:val="00172950"/>
    <w:rsid w:val="00176157"/>
    <w:rsid w:val="00183B3B"/>
    <w:rsid w:val="00186536"/>
    <w:rsid w:val="00186A91"/>
    <w:rsid w:val="00186EC9"/>
    <w:rsid w:val="00191D34"/>
    <w:rsid w:val="001930D0"/>
    <w:rsid w:val="0019465B"/>
    <w:rsid w:val="001A10EE"/>
    <w:rsid w:val="001A72CA"/>
    <w:rsid w:val="001C0E6F"/>
    <w:rsid w:val="001C20AF"/>
    <w:rsid w:val="001D1AAD"/>
    <w:rsid w:val="001D6A35"/>
    <w:rsid w:val="001D73A6"/>
    <w:rsid w:val="001E0171"/>
    <w:rsid w:val="001E0EFE"/>
    <w:rsid w:val="001F3DFB"/>
    <w:rsid w:val="001F6F14"/>
    <w:rsid w:val="00201E8E"/>
    <w:rsid w:val="002027C6"/>
    <w:rsid w:val="00204386"/>
    <w:rsid w:val="00204398"/>
    <w:rsid w:val="00207E8B"/>
    <w:rsid w:val="00210413"/>
    <w:rsid w:val="00211D3D"/>
    <w:rsid w:val="00212781"/>
    <w:rsid w:val="00214114"/>
    <w:rsid w:val="0021485B"/>
    <w:rsid w:val="00214DD3"/>
    <w:rsid w:val="002160E5"/>
    <w:rsid w:val="002256C3"/>
    <w:rsid w:val="00230BCE"/>
    <w:rsid w:val="0023284D"/>
    <w:rsid w:val="00240116"/>
    <w:rsid w:val="00243BA9"/>
    <w:rsid w:val="002470FA"/>
    <w:rsid w:val="00252A68"/>
    <w:rsid w:val="002550F0"/>
    <w:rsid w:val="00257AF0"/>
    <w:rsid w:val="00263E86"/>
    <w:rsid w:val="0026450E"/>
    <w:rsid w:val="00265094"/>
    <w:rsid w:val="002672C3"/>
    <w:rsid w:val="002715D9"/>
    <w:rsid w:val="002764AF"/>
    <w:rsid w:val="00281D18"/>
    <w:rsid w:val="00285258"/>
    <w:rsid w:val="00285855"/>
    <w:rsid w:val="00296343"/>
    <w:rsid w:val="002A1818"/>
    <w:rsid w:val="002A2CF8"/>
    <w:rsid w:val="002A3845"/>
    <w:rsid w:val="002A4BDA"/>
    <w:rsid w:val="002A76C8"/>
    <w:rsid w:val="002B2A27"/>
    <w:rsid w:val="002B35AA"/>
    <w:rsid w:val="002B65E2"/>
    <w:rsid w:val="002C4100"/>
    <w:rsid w:val="002D1C63"/>
    <w:rsid w:val="002D37BE"/>
    <w:rsid w:val="002D754F"/>
    <w:rsid w:val="002D7707"/>
    <w:rsid w:val="002E0640"/>
    <w:rsid w:val="002E2E40"/>
    <w:rsid w:val="002E4B66"/>
    <w:rsid w:val="00301F6F"/>
    <w:rsid w:val="00305023"/>
    <w:rsid w:val="0030533C"/>
    <w:rsid w:val="00306BBE"/>
    <w:rsid w:val="00310352"/>
    <w:rsid w:val="00312CFB"/>
    <w:rsid w:val="00313CF5"/>
    <w:rsid w:val="003234F9"/>
    <w:rsid w:val="00323A8C"/>
    <w:rsid w:val="003267B7"/>
    <w:rsid w:val="00333B38"/>
    <w:rsid w:val="00334A15"/>
    <w:rsid w:val="003355B2"/>
    <w:rsid w:val="00340333"/>
    <w:rsid w:val="003473BB"/>
    <w:rsid w:val="00350733"/>
    <w:rsid w:val="0035538A"/>
    <w:rsid w:val="0035700D"/>
    <w:rsid w:val="00357717"/>
    <w:rsid w:val="0036027C"/>
    <w:rsid w:val="003623FC"/>
    <w:rsid w:val="00384B6E"/>
    <w:rsid w:val="00386250"/>
    <w:rsid w:val="00386C48"/>
    <w:rsid w:val="003A0172"/>
    <w:rsid w:val="003A0CAE"/>
    <w:rsid w:val="003A3523"/>
    <w:rsid w:val="003A423D"/>
    <w:rsid w:val="003A58AB"/>
    <w:rsid w:val="003A7B8C"/>
    <w:rsid w:val="003B0A28"/>
    <w:rsid w:val="003B3D01"/>
    <w:rsid w:val="003B4082"/>
    <w:rsid w:val="003B6FEB"/>
    <w:rsid w:val="003B79C7"/>
    <w:rsid w:val="003C090E"/>
    <w:rsid w:val="003C23CB"/>
    <w:rsid w:val="003C3610"/>
    <w:rsid w:val="003C60EE"/>
    <w:rsid w:val="003C6F50"/>
    <w:rsid w:val="003D139E"/>
    <w:rsid w:val="003D3BF5"/>
    <w:rsid w:val="003D5912"/>
    <w:rsid w:val="003D75B3"/>
    <w:rsid w:val="003E230D"/>
    <w:rsid w:val="003E4967"/>
    <w:rsid w:val="003E655F"/>
    <w:rsid w:val="003F12D6"/>
    <w:rsid w:val="003F28AE"/>
    <w:rsid w:val="003F3E92"/>
    <w:rsid w:val="003F6A33"/>
    <w:rsid w:val="003F7609"/>
    <w:rsid w:val="003F7CC1"/>
    <w:rsid w:val="0040329A"/>
    <w:rsid w:val="00406D56"/>
    <w:rsid w:val="00410EAC"/>
    <w:rsid w:val="00413E62"/>
    <w:rsid w:val="004157A4"/>
    <w:rsid w:val="00417270"/>
    <w:rsid w:val="004176D9"/>
    <w:rsid w:val="00420B2D"/>
    <w:rsid w:val="00421E38"/>
    <w:rsid w:val="00422273"/>
    <w:rsid w:val="00422B38"/>
    <w:rsid w:val="00425C2D"/>
    <w:rsid w:val="00426220"/>
    <w:rsid w:val="00426E4E"/>
    <w:rsid w:val="00426FF0"/>
    <w:rsid w:val="0043139F"/>
    <w:rsid w:val="0043401F"/>
    <w:rsid w:val="00434954"/>
    <w:rsid w:val="0043602C"/>
    <w:rsid w:val="0044305E"/>
    <w:rsid w:val="004457D4"/>
    <w:rsid w:val="0045094B"/>
    <w:rsid w:val="00450B8B"/>
    <w:rsid w:val="00450D74"/>
    <w:rsid w:val="00451B9B"/>
    <w:rsid w:val="0045286D"/>
    <w:rsid w:val="0045496F"/>
    <w:rsid w:val="004572BD"/>
    <w:rsid w:val="00463645"/>
    <w:rsid w:val="00464EC1"/>
    <w:rsid w:val="00467678"/>
    <w:rsid w:val="00472470"/>
    <w:rsid w:val="004768BB"/>
    <w:rsid w:val="00477F6F"/>
    <w:rsid w:val="004807F3"/>
    <w:rsid w:val="0048343B"/>
    <w:rsid w:val="00485194"/>
    <w:rsid w:val="00486D7F"/>
    <w:rsid w:val="00490495"/>
    <w:rsid w:val="00490902"/>
    <w:rsid w:val="00490F1D"/>
    <w:rsid w:val="0049290B"/>
    <w:rsid w:val="00494660"/>
    <w:rsid w:val="004962A2"/>
    <w:rsid w:val="004968FE"/>
    <w:rsid w:val="00496B2F"/>
    <w:rsid w:val="0049786A"/>
    <w:rsid w:val="004A4E4B"/>
    <w:rsid w:val="004A5069"/>
    <w:rsid w:val="004B203D"/>
    <w:rsid w:val="004B2763"/>
    <w:rsid w:val="004B35AF"/>
    <w:rsid w:val="004B703A"/>
    <w:rsid w:val="004B70D1"/>
    <w:rsid w:val="004C0175"/>
    <w:rsid w:val="004C0AE4"/>
    <w:rsid w:val="004C1D7C"/>
    <w:rsid w:val="004C2BF5"/>
    <w:rsid w:val="004C3435"/>
    <w:rsid w:val="004C46D5"/>
    <w:rsid w:val="004C6269"/>
    <w:rsid w:val="004D7E9D"/>
    <w:rsid w:val="004E55A7"/>
    <w:rsid w:val="004F6A18"/>
    <w:rsid w:val="005023F8"/>
    <w:rsid w:val="00504AC8"/>
    <w:rsid w:val="005132C0"/>
    <w:rsid w:val="0051408D"/>
    <w:rsid w:val="00515435"/>
    <w:rsid w:val="005228C9"/>
    <w:rsid w:val="005228CB"/>
    <w:rsid w:val="00524911"/>
    <w:rsid w:val="00524D13"/>
    <w:rsid w:val="00525783"/>
    <w:rsid w:val="00525D65"/>
    <w:rsid w:val="005268A7"/>
    <w:rsid w:val="00526D8D"/>
    <w:rsid w:val="00527A1B"/>
    <w:rsid w:val="0053204B"/>
    <w:rsid w:val="00532C90"/>
    <w:rsid w:val="0053475F"/>
    <w:rsid w:val="00544CFA"/>
    <w:rsid w:val="005475B1"/>
    <w:rsid w:val="00550739"/>
    <w:rsid w:val="00551027"/>
    <w:rsid w:val="00551963"/>
    <w:rsid w:val="005555DD"/>
    <w:rsid w:val="0056059D"/>
    <w:rsid w:val="00566AC5"/>
    <w:rsid w:val="00571C37"/>
    <w:rsid w:val="0057451D"/>
    <w:rsid w:val="00581681"/>
    <w:rsid w:val="00582082"/>
    <w:rsid w:val="00585EB5"/>
    <w:rsid w:val="005870BF"/>
    <w:rsid w:val="00590434"/>
    <w:rsid w:val="0059084F"/>
    <w:rsid w:val="0059486B"/>
    <w:rsid w:val="005A5F6B"/>
    <w:rsid w:val="005B585B"/>
    <w:rsid w:val="005B58D7"/>
    <w:rsid w:val="005B5A47"/>
    <w:rsid w:val="005B6C7F"/>
    <w:rsid w:val="005C3C6F"/>
    <w:rsid w:val="005C7CCE"/>
    <w:rsid w:val="005D3E20"/>
    <w:rsid w:val="005D770A"/>
    <w:rsid w:val="005E2C58"/>
    <w:rsid w:val="005E42A9"/>
    <w:rsid w:val="005E5C13"/>
    <w:rsid w:val="005E5DFA"/>
    <w:rsid w:val="005F1689"/>
    <w:rsid w:val="00602CC6"/>
    <w:rsid w:val="00614390"/>
    <w:rsid w:val="00614D32"/>
    <w:rsid w:val="00617519"/>
    <w:rsid w:val="006176A2"/>
    <w:rsid w:val="00620D07"/>
    <w:rsid w:val="00621C4E"/>
    <w:rsid w:val="00623081"/>
    <w:rsid w:val="006245EE"/>
    <w:rsid w:val="00624AC5"/>
    <w:rsid w:val="00624F2B"/>
    <w:rsid w:val="006331AC"/>
    <w:rsid w:val="00634C45"/>
    <w:rsid w:val="00635DCC"/>
    <w:rsid w:val="006368CC"/>
    <w:rsid w:val="00641135"/>
    <w:rsid w:val="006416CD"/>
    <w:rsid w:val="00646035"/>
    <w:rsid w:val="00650132"/>
    <w:rsid w:val="00654B4A"/>
    <w:rsid w:val="00656E1A"/>
    <w:rsid w:val="00657616"/>
    <w:rsid w:val="00660C2A"/>
    <w:rsid w:val="0066590A"/>
    <w:rsid w:val="00665DEC"/>
    <w:rsid w:val="00666432"/>
    <w:rsid w:val="00667B03"/>
    <w:rsid w:val="00681BE1"/>
    <w:rsid w:val="00681EC3"/>
    <w:rsid w:val="00683219"/>
    <w:rsid w:val="00693699"/>
    <w:rsid w:val="00694894"/>
    <w:rsid w:val="00696FE1"/>
    <w:rsid w:val="006A263E"/>
    <w:rsid w:val="006A4027"/>
    <w:rsid w:val="006A593A"/>
    <w:rsid w:val="006B29D9"/>
    <w:rsid w:val="006B3AA6"/>
    <w:rsid w:val="006B6DBC"/>
    <w:rsid w:val="006C12D8"/>
    <w:rsid w:val="006C3D69"/>
    <w:rsid w:val="006C483C"/>
    <w:rsid w:val="006C766E"/>
    <w:rsid w:val="006C7B8C"/>
    <w:rsid w:val="006C7DA7"/>
    <w:rsid w:val="006D04EF"/>
    <w:rsid w:val="006D178A"/>
    <w:rsid w:val="006F0E44"/>
    <w:rsid w:val="006F2A45"/>
    <w:rsid w:val="00701207"/>
    <w:rsid w:val="00704D15"/>
    <w:rsid w:val="00710878"/>
    <w:rsid w:val="0071134E"/>
    <w:rsid w:val="007137DB"/>
    <w:rsid w:val="00713A14"/>
    <w:rsid w:val="00720875"/>
    <w:rsid w:val="007246E8"/>
    <w:rsid w:val="007249CF"/>
    <w:rsid w:val="007314B3"/>
    <w:rsid w:val="00733091"/>
    <w:rsid w:val="007356DD"/>
    <w:rsid w:val="007358DE"/>
    <w:rsid w:val="007417B4"/>
    <w:rsid w:val="0074189C"/>
    <w:rsid w:val="00741E94"/>
    <w:rsid w:val="007468D1"/>
    <w:rsid w:val="0075218A"/>
    <w:rsid w:val="00752FDB"/>
    <w:rsid w:val="0075333B"/>
    <w:rsid w:val="00754795"/>
    <w:rsid w:val="00757116"/>
    <w:rsid w:val="00761386"/>
    <w:rsid w:val="00763D19"/>
    <w:rsid w:val="007658C4"/>
    <w:rsid w:val="00765A21"/>
    <w:rsid w:val="00767239"/>
    <w:rsid w:val="0077195F"/>
    <w:rsid w:val="00771AEF"/>
    <w:rsid w:val="00772532"/>
    <w:rsid w:val="00772E89"/>
    <w:rsid w:val="00773839"/>
    <w:rsid w:val="00774D25"/>
    <w:rsid w:val="007818EF"/>
    <w:rsid w:val="00783E34"/>
    <w:rsid w:val="0078592A"/>
    <w:rsid w:val="00793765"/>
    <w:rsid w:val="007969D6"/>
    <w:rsid w:val="00796C58"/>
    <w:rsid w:val="007A02E7"/>
    <w:rsid w:val="007A0BAB"/>
    <w:rsid w:val="007A26E0"/>
    <w:rsid w:val="007A2E45"/>
    <w:rsid w:val="007A6F48"/>
    <w:rsid w:val="007B0936"/>
    <w:rsid w:val="007B3867"/>
    <w:rsid w:val="007B47D8"/>
    <w:rsid w:val="007B57C3"/>
    <w:rsid w:val="007C0C8F"/>
    <w:rsid w:val="007C1166"/>
    <w:rsid w:val="007C1D5B"/>
    <w:rsid w:val="007C23FA"/>
    <w:rsid w:val="007C3197"/>
    <w:rsid w:val="007D5024"/>
    <w:rsid w:val="007E2630"/>
    <w:rsid w:val="007E3083"/>
    <w:rsid w:val="007E5A29"/>
    <w:rsid w:val="007F0F78"/>
    <w:rsid w:val="007F1DC0"/>
    <w:rsid w:val="007F2743"/>
    <w:rsid w:val="007F337B"/>
    <w:rsid w:val="00801ABB"/>
    <w:rsid w:val="00801ED1"/>
    <w:rsid w:val="00803279"/>
    <w:rsid w:val="0080611B"/>
    <w:rsid w:val="00807C13"/>
    <w:rsid w:val="00807D47"/>
    <w:rsid w:val="008214B8"/>
    <w:rsid w:val="0082178F"/>
    <w:rsid w:val="00824CAC"/>
    <w:rsid w:val="00830E41"/>
    <w:rsid w:val="008324A4"/>
    <w:rsid w:val="00835364"/>
    <w:rsid w:val="00836161"/>
    <w:rsid w:val="00837051"/>
    <w:rsid w:val="00837BA7"/>
    <w:rsid w:val="008417DD"/>
    <w:rsid w:val="008427BC"/>
    <w:rsid w:val="00843C30"/>
    <w:rsid w:val="00843C82"/>
    <w:rsid w:val="0084454E"/>
    <w:rsid w:val="008454D8"/>
    <w:rsid w:val="00851D21"/>
    <w:rsid w:val="0085553B"/>
    <w:rsid w:val="008569D6"/>
    <w:rsid w:val="008749AF"/>
    <w:rsid w:val="00881896"/>
    <w:rsid w:val="0089195C"/>
    <w:rsid w:val="00896281"/>
    <w:rsid w:val="008966A0"/>
    <w:rsid w:val="00897BA2"/>
    <w:rsid w:val="008A23D1"/>
    <w:rsid w:val="008A25E8"/>
    <w:rsid w:val="008A2AE3"/>
    <w:rsid w:val="008B1E20"/>
    <w:rsid w:val="008B2130"/>
    <w:rsid w:val="008B2BE7"/>
    <w:rsid w:val="008B3947"/>
    <w:rsid w:val="008B74A3"/>
    <w:rsid w:val="008C06CA"/>
    <w:rsid w:val="008C0F84"/>
    <w:rsid w:val="008C37F0"/>
    <w:rsid w:val="008C3936"/>
    <w:rsid w:val="008D0937"/>
    <w:rsid w:val="008D0A9D"/>
    <w:rsid w:val="008D0DAC"/>
    <w:rsid w:val="008D13D3"/>
    <w:rsid w:val="008D1F97"/>
    <w:rsid w:val="008D2F68"/>
    <w:rsid w:val="008D39AD"/>
    <w:rsid w:val="008E13A5"/>
    <w:rsid w:val="008E2EBD"/>
    <w:rsid w:val="008E5D22"/>
    <w:rsid w:val="008E5F9F"/>
    <w:rsid w:val="008E6073"/>
    <w:rsid w:val="008E7585"/>
    <w:rsid w:val="008F182D"/>
    <w:rsid w:val="008F479C"/>
    <w:rsid w:val="008F6A1E"/>
    <w:rsid w:val="00900DD4"/>
    <w:rsid w:val="00903A8B"/>
    <w:rsid w:val="00905838"/>
    <w:rsid w:val="009075AB"/>
    <w:rsid w:val="00910AFB"/>
    <w:rsid w:val="00913C9A"/>
    <w:rsid w:val="009141FD"/>
    <w:rsid w:val="00915406"/>
    <w:rsid w:val="00916BE6"/>
    <w:rsid w:val="00922074"/>
    <w:rsid w:val="00922BB7"/>
    <w:rsid w:val="00923658"/>
    <w:rsid w:val="0092455C"/>
    <w:rsid w:val="009337E2"/>
    <w:rsid w:val="009363E4"/>
    <w:rsid w:val="00940EA8"/>
    <w:rsid w:val="00943EFD"/>
    <w:rsid w:val="0095483B"/>
    <w:rsid w:val="00961CB8"/>
    <w:rsid w:val="0096506E"/>
    <w:rsid w:val="00965896"/>
    <w:rsid w:val="0098347C"/>
    <w:rsid w:val="0098428B"/>
    <w:rsid w:val="009856C5"/>
    <w:rsid w:val="0099428C"/>
    <w:rsid w:val="00994C65"/>
    <w:rsid w:val="00994E2D"/>
    <w:rsid w:val="0099684E"/>
    <w:rsid w:val="009968AD"/>
    <w:rsid w:val="00996F63"/>
    <w:rsid w:val="009A028F"/>
    <w:rsid w:val="009A67BB"/>
    <w:rsid w:val="009B21AF"/>
    <w:rsid w:val="009B2ADA"/>
    <w:rsid w:val="009B41FC"/>
    <w:rsid w:val="009C1488"/>
    <w:rsid w:val="009D4607"/>
    <w:rsid w:val="009D70B7"/>
    <w:rsid w:val="009E1EFA"/>
    <w:rsid w:val="009E332F"/>
    <w:rsid w:val="009E3778"/>
    <w:rsid w:val="009E3C7B"/>
    <w:rsid w:val="009E6AE6"/>
    <w:rsid w:val="009E78B4"/>
    <w:rsid w:val="009F2E9B"/>
    <w:rsid w:val="009F5B37"/>
    <w:rsid w:val="00A04320"/>
    <w:rsid w:val="00A11460"/>
    <w:rsid w:val="00A126A1"/>
    <w:rsid w:val="00A162C8"/>
    <w:rsid w:val="00A26AE5"/>
    <w:rsid w:val="00A336F5"/>
    <w:rsid w:val="00A34A96"/>
    <w:rsid w:val="00A420F0"/>
    <w:rsid w:val="00A43798"/>
    <w:rsid w:val="00A506AE"/>
    <w:rsid w:val="00A50F84"/>
    <w:rsid w:val="00A52A86"/>
    <w:rsid w:val="00A54735"/>
    <w:rsid w:val="00A577B6"/>
    <w:rsid w:val="00A626DE"/>
    <w:rsid w:val="00A64A6E"/>
    <w:rsid w:val="00A64E52"/>
    <w:rsid w:val="00A66D4F"/>
    <w:rsid w:val="00A72B80"/>
    <w:rsid w:val="00A74BBA"/>
    <w:rsid w:val="00A77384"/>
    <w:rsid w:val="00A82239"/>
    <w:rsid w:val="00A82D44"/>
    <w:rsid w:val="00A82E01"/>
    <w:rsid w:val="00A83E0F"/>
    <w:rsid w:val="00A84E2A"/>
    <w:rsid w:val="00A8595F"/>
    <w:rsid w:val="00A86203"/>
    <w:rsid w:val="00A8688B"/>
    <w:rsid w:val="00A91C44"/>
    <w:rsid w:val="00A91C8E"/>
    <w:rsid w:val="00A9351C"/>
    <w:rsid w:val="00A93731"/>
    <w:rsid w:val="00A93FDD"/>
    <w:rsid w:val="00AA19A3"/>
    <w:rsid w:val="00AA37EC"/>
    <w:rsid w:val="00AA4D12"/>
    <w:rsid w:val="00AA6065"/>
    <w:rsid w:val="00AA6109"/>
    <w:rsid w:val="00AB59B3"/>
    <w:rsid w:val="00AC4293"/>
    <w:rsid w:val="00AC4A63"/>
    <w:rsid w:val="00AC51BA"/>
    <w:rsid w:val="00AD1865"/>
    <w:rsid w:val="00AD4C80"/>
    <w:rsid w:val="00AE17E5"/>
    <w:rsid w:val="00AE2C94"/>
    <w:rsid w:val="00AE4913"/>
    <w:rsid w:val="00AE596B"/>
    <w:rsid w:val="00AE59B4"/>
    <w:rsid w:val="00AE7F9D"/>
    <w:rsid w:val="00AF2584"/>
    <w:rsid w:val="00AF413E"/>
    <w:rsid w:val="00AF53A1"/>
    <w:rsid w:val="00AF5C68"/>
    <w:rsid w:val="00B004A5"/>
    <w:rsid w:val="00B00DD4"/>
    <w:rsid w:val="00B10EDA"/>
    <w:rsid w:val="00B11AA0"/>
    <w:rsid w:val="00B17084"/>
    <w:rsid w:val="00B17D2C"/>
    <w:rsid w:val="00B209A5"/>
    <w:rsid w:val="00B32CF9"/>
    <w:rsid w:val="00B33852"/>
    <w:rsid w:val="00B37E34"/>
    <w:rsid w:val="00B43A27"/>
    <w:rsid w:val="00B459C0"/>
    <w:rsid w:val="00B45D9B"/>
    <w:rsid w:val="00B46A2E"/>
    <w:rsid w:val="00B5523F"/>
    <w:rsid w:val="00B60182"/>
    <w:rsid w:val="00B628F5"/>
    <w:rsid w:val="00B62A31"/>
    <w:rsid w:val="00B70257"/>
    <w:rsid w:val="00B748CD"/>
    <w:rsid w:val="00B76D17"/>
    <w:rsid w:val="00B8232F"/>
    <w:rsid w:val="00B92316"/>
    <w:rsid w:val="00B92F85"/>
    <w:rsid w:val="00B95E70"/>
    <w:rsid w:val="00B963BF"/>
    <w:rsid w:val="00BA0282"/>
    <w:rsid w:val="00BA0597"/>
    <w:rsid w:val="00BA3899"/>
    <w:rsid w:val="00BA5B39"/>
    <w:rsid w:val="00BA5D46"/>
    <w:rsid w:val="00BB0C77"/>
    <w:rsid w:val="00BB431F"/>
    <w:rsid w:val="00BB5AB6"/>
    <w:rsid w:val="00BB60DF"/>
    <w:rsid w:val="00BB694B"/>
    <w:rsid w:val="00BB71BB"/>
    <w:rsid w:val="00BB7A56"/>
    <w:rsid w:val="00BB7F4C"/>
    <w:rsid w:val="00BC0927"/>
    <w:rsid w:val="00BC1A6D"/>
    <w:rsid w:val="00BC21EF"/>
    <w:rsid w:val="00BC3347"/>
    <w:rsid w:val="00BC5A89"/>
    <w:rsid w:val="00BC62EA"/>
    <w:rsid w:val="00BD5E64"/>
    <w:rsid w:val="00BD649A"/>
    <w:rsid w:val="00BD6E47"/>
    <w:rsid w:val="00BE010A"/>
    <w:rsid w:val="00BE43BD"/>
    <w:rsid w:val="00BE607E"/>
    <w:rsid w:val="00BF42A7"/>
    <w:rsid w:val="00BF4D1C"/>
    <w:rsid w:val="00BF63A7"/>
    <w:rsid w:val="00C0117C"/>
    <w:rsid w:val="00C06BAA"/>
    <w:rsid w:val="00C12A7B"/>
    <w:rsid w:val="00C15C5F"/>
    <w:rsid w:val="00C20BD3"/>
    <w:rsid w:val="00C25CE3"/>
    <w:rsid w:val="00C25F65"/>
    <w:rsid w:val="00C26187"/>
    <w:rsid w:val="00C33C68"/>
    <w:rsid w:val="00C344B7"/>
    <w:rsid w:val="00C34860"/>
    <w:rsid w:val="00C36893"/>
    <w:rsid w:val="00C41E6C"/>
    <w:rsid w:val="00C41E7B"/>
    <w:rsid w:val="00C432C8"/>
    <w:rsid w:val="00C43F5A"/>
    <w:rsid w:val="00C4660C"/>
    <w:rsid w:val="00C47715"/>
    <w:rsid w:val="00C50783"/>
    <w:rsid w:val="00C56637"/>
    <w:rsid w:val="00C57F2B"/>
    <w:rsid w:val="00C607FB"/>
    <w:rsid w:val="00C6402D"/>
    <w:rsid w:val="00C654BD"/>
    <w:rsid w:val="00C67092"/>
    <w:rsid w:val="00C76226"/>
    <w:rsid w:val="00C77B6E"/>
    <w:rsid w:val="00C83423"/>
    <w:rsid w:val="00C83EDC"/>
    <w:rsid w:val="00C84142"/>
    <w:rsid w:val="00C8499A"/>
    <w:rsid w:val="00C84B8A"/>
    <w:rsid w:val="00C90ADB"/>
    <w:rsid w:val="00C92B34"/>
    <w:rsid w:val="00C92EDB"/>
    <w:rsid w:val="00C93E8F"/>
    <w:rsid w:val="00C96AB2"/>
    <w:rsid w:val="00CA1146"/>
    <w:rsid w:val="00CA3096"/>
    <w:rsid w:val="00CA4FB0"/>
    <w:rsid w:val="00CA6241"/>
    <w:rsid w:val="00CC2628"/>
    <w:rsid w:val="00CD4B1D"/>
    <w:rsid w:val="00CD4B39"/>
    <w:rsid w:val="00CD752C"/>
    <w:rsid w:val="00CE08AE"/>
    <w:rsid w:val="00CE0B1C"/>
    <w:rsid w:val="00CE2791"/>
    <w:rsid w:val="00CE7341"/>
    <w:rsid w:val="00CF0E7A"/>
    <w:rsid w:val="00CF2B48"/>
    <w:rsid w:val="00CF40F0"/>
    <w:rsid w:val="00CF414A"/>
    <w:rsid w:val="00CF4C25"/>
    <w:rsid w:val="00CF63BC"/>
    <w:rsid w:val="00CF6E74"/>
    <w:rsid w:val="00CF7B43"/>
    <w:rsid w:val="00D01D49"/>
    <w:rsid w:val="00D05E3C"/>
    <w:rsid w:val="00D07690"/>
    <w:rsid w:val="00D11BBE"/>
    <w:rsid w:val="00D24760"/>
    <w:rsid w:val="00D24D3D"/>
    <w:rsid w:val="00D2682B"/>
    <w:rsid w:val="00D30F4B"/>
    <w:rsid w:val="00D35590"/>
    <w:rsid w:val="00D3633E"/>
    <w:rsid w:val="00D413AB"/>
    <w:rsid w:val="00D444EC"/>
    <w:rsid w:val="00D453F9"/>
    <w:rsid w:val="00D51B5A"/>
    <w:rsid w:val="00D531A1"/>
    <w:rsid w:val="00D5370D"/>
    <w:rsid w:val="00D53AA1"/>
    <w:rsid w:val="00D5596B"/>
    <w:rsid w:val="00D622E5"/>
    <w:rsid w:val="00D630A0"/>
    <w:rsid w:val="00D64536"/>
    <w:rsid w:val="00D65CBC"/>
    <w:rsid w:val="00D75A86"/>
    <w:rsid w:val="00D7678E"/>
    <w:rsid w:val="00D7791B"/>
    <w:rsid w:val="00D83138"/>
    <w:rsid w:val="00DA033F"/>
    <w:rsid w:val="00DA0ACE"/>
    <w:rsid w:val="00DA1D49"/>
    <w:rsid w:val="00DA520B"/>
    <w:rsid w:val="00DA6101"/>
    <w:rsid w:val="00DB00E5"/>
    <w:rsid w:val="00DB0765"/>
    <w:rsid w:val="00DB11D9"/>
    <w:rsid w:val="00DB1CEF"/>
    <w:rsid w:val="00DB397A"/>
    <w:rsid w:val="00DB44D3"/>
    <w:rsid w:val="00DC0FD1"/>
    <w:rsid w:val="00DC205D"/>
    <w:rsid w:val="00DC3589"/>
    <w:rsid w:val="00DC37D7"/>
    <w:rsid w:val="00DC39C4"/>
    <w:rsid w:val="00DC715B"/>
    <w:rsid w:val="00DE4A9F"/>
    <w:rsid w:val="00DE5F00"/>
    <w:rsid w:val="00DF2755"/>
    <w:rsid w:val="00DF4529"/>
    <w:rsid w:val="00DF5F57"/>
    <w:rsid w:val="00DF62B2"/>
    <w:rsid w:val="00DF6BF0"/>
    <w:rsid w:val="00E034D4"/>
    <w:rsid w:val="00E14175"/>
    <w:rsid w:val="00E23E1C"/>
    <w:rsid w:val="00E243D8"/>
    <w:rsid w:val="00E25E55"/>
    <w:rsid w:val="00E27475"/>
    <w:rsid w:val="00E420FF"/>
    <w:rsid w:val="00E43225"/>
    <w:rsid w:val="00E46D6B"/>
    <w:rsid w:val="00E518A8"/>
    <w:rsid w:val="00E51DA2"/>
    <w:rsid w:val="00E617DA"/>
    <w:rsid w:val="00E627CA"/>
    <w:rsid w:val="00E651E7"/>
    <w:rsid w:val="00E65FEF"/>
    <w:rsid w:val="00E672AF"/>
    <w:rsid w:val="00E70EC7"/>
    <w:rsid w:val="00E75357"/>
    <w:rsid w:val="00E82478"/>
    <w:rsid w:val="00E849B7"/>
    <w:rsid w:val="00E861EB"/>
    <w:rsid w:val="00E90795"/>
    <w:rsid w:val="00E95E8B"/>
    <w:rsid w:val="00E96991"/>
    <w:rsid w:val="00E969B0"/>
    <w:rsid w:val="00E97426"/>
    <w:rsid w:val="00EA442B"/>
    <w:rsid w:val="00EA5F3A"/>
    <w:rsid w:val="00EB3665"/>
    <w:rsid w:val="00EB36F7"/>
    <w:rsid w:val="00EB6E77"/>
    <w:rsid w:val="00EC0A64"/>
    <w:rsid w:val="00EC1922"/>
    <w:rsid w:val="00EC3870"/>
    <w:rsid w:val="00EC39E7"/>
    <w:rsid w:val="00EC4DC9"/>
    <w:rsid w:val="00EC5634"/>
    <w:rsid w:val="00EC64D6"/>
    <w:rsid w:val="00EC6FC6"/>
    <w:rsid w:val="00ED1F09"/>
    <w:rsid w:val="00ED404C"/>
    <w:rsid w:val="00ED78A3"/>
    <w:rsid w:val="00EE04AB"/>
    <w:rsid w:val="00EE67AB"/>
    <w:rsid w:val="00EE770C"/>
    <w:rsid w:val="00EF0FFF"/>
    <w:rsid w:val="00EF1377"/>
    <w:rsid w:val="00EF2998"/>
    <w:rsid w:val="00EF5879"/>
    <w:rsid w:val="00EF6CB6"/>
    <w:rsid w:val="00F0060F"/>
    <w:rsid w:val="00F00AC2"/>
    <w:rsid w:val="00F00B54"/>
    <w:rsid w:val="00F03202"/>
    <w:rsid w:val="00F03495"/>
    <w:rsid w:val="00F062D4"/>
    <w:rsid w:val="00F1090A"/>
    <w:rsid w:val="00F112D0"/>
    <w:rsid w:val="00F11D7F"/>
    <w:rsid w:val="00F20AB3"/>
    <w:rsid w:val="00F24E15"/>
    <w:rsid w:val="00F44724"/>
    <w:rsid w:val="00F44F11"/>
    <w:rsid w:val="00F469C4"/>
    <w:rsid w:val="00F46B47"/>
    <w:rsid w:val="00F51D70"/>
    <w:rsid w:val="00F55984"/>
    <w:rsid w:val="00F5617D"/>
    <w:rsid w:val="00F57D98"/>
    <w:rsid w:val="00F610AF"/>
    <w:rsid w:val="00F61EA2"/>
    <w:rsid w:val="00F62CF4"/>
    <w:rsid w:val="00F62FB7"/>
    <w:rsid w:val="00F63C50"/>
    <w:rsid w:val="00F70951"/>
    <w:rsid w:val="00F709B1"/>
    <w:rsid w:val="00F74401"/>
    <w:rsid w:val="00F7440C"/>
    <w:rsid w:val="00F75728"/>
    <w:rsid w:val="00F7657F"/>
    <w:rsid w:val="00F76A0D"/>
    <w:rsid w:val="00F77F51"/>
    <w:rsid w:val="00F83020"/>
    <w:rsid w:val="00F85904"/>
    <w:rsid w:val="00F90557"/>
    <w:rsid w:val="00F921C4"/>
    <w:rsid w:val="00F93EEA"/>
    <w:rsid w:val="00F94CAC"/>
    <w:rsid w:val="00F958D4"/>
    <w:rsid w:val="00F95E80"/>
    <w:rsid w:val="00F96191"/>
    <w:rsid w:val="00F97623"/>
    <w:rsid w:val="00F976AB"/>
    <w:rsid w:val="00FA16EC"/>
    <w:rsid w:val="00FA29A8"/>
    <w:rsid w:val="00FA31D8"/>
    <w:rsid w:val="00FA6E64"/>
    <w:rsid w:val="00FB1254"/>
    <w:rsid w:val="00FC2756"/>
    <w:rsid w:val="00FC27A8"/>
    <w:rsid w:val="00FC4F0A"/>
    <w:rsid w:val="00FD1817"/>
    <w:rsid w:val="00FD1F72"/>
    <w:rsid w:val="00FD2D99"/>
    <w:rsid w:val="00FD3F02"/>
    <w:rsid w:val="00FD522E"/>
    <w:rsid w:val="00FE0CC3"/>
    <w:rsid w:val="00FE2D83"/>
    <w:rsid w:val="00FE686B"/>
    <w:rsid w:val="00FF074F"/>
    <w:rsid w:val="00FF0BBE"/>
    <w:rsid w:val="00FF2B48"/>
    <w:rsid w:val="00FF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AFB"/>
    <w:rPr>
      <w:rFonts w:ascii="Verdana" w:hAnsi="Verdana"/>
      <w:sz w:val="22"/>
    </w:rPr>
  </w:style>
  <w:style w:type="paragraph" w:styleId="Heading1">
    <w:name w:val="heading 1"/>
    <w:basedOn w:val="Normal"/>
    <w:next w:val="Normal"/>
    <w:link w:val="Heading1Char"/>
    <w:qFormat/>
    <w:rsid w:val="00FE686B"/>
    <w:pPr>
      <w:outlineLvl w:val="0"/>
    </w:pPr>
    <w:rPr>
      <w:b/>
      <w:caps/>
      <w:szCs w:val="22"/>
    </w:rPr>
  </w:style>
  <w:style w:type="paragraph" w:styleId="Heading2">
    <w:name w:val="heading 2"/>
    <w:basedOn w:val="Normal"/>
    <w:next w:val="Normal"/>
    <w:link w:val="Heading2Char"/>
    <w:qFormat/>
    <w:rsid w:val="00FE686B"/>
    <w:pPr>
      <w:outlineLvl w:val="1"/>
    </w:pPr>
    <w:rPr>
      <w:b/>
      <w:i/>
      <w:szCs w:val="22"/>
    </w:rPr>
  </w:style>
  <w:style w:type="paragraph" w:styleId="Heading3">
    <w:name w:val="heading 3"/>
    <w:basedOn w:val="Normal"/>
    <w:next w:val="Normal"/>
    <w:link w:val="Heading3Char"/>
    <w:autoRedefine/>
    <w:qFormat/>
    <w:rsid w:val="00F51D70"/>
    <w:pPr>
      <w:outlineLvl w:val="2"/>
    </w:pPr>
    <w:rPr>
      <w:b/>
      <w:i/>
      <w:szCs w:val="22"/>
    </w:rPr>
  </w:style>
  <w:style w:type="paragraph" w:styleId="Heading4">
    <w:name w:val="heading 4"/>
    <w:basedOn w:val="Normal"/>
    <w:next w:val="Normal"/>
    <w:qFormat/>
    <w:pPr>
      <w:keepNext/>
      <w:numPr>
        <w:numId w:val="1"/>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A91C44"/>
    <w:rPr>
      <w:szCs w:val="22"/>
    </w:rPr>
  </w:style>
  <w:style w:type="paragraph" w:customStyle="1" w:styleId="Indent">
    <w:name w:val="Indent"/>
    <w:basedOn w:val="Normal"/>
    <w:pPr>
      <w:ind w:left="720" w:right="360"/>
    </w:pPr>
  </w:style>
  <w:style w:type="paragraph" w:styleId="TOC1">
    <w:name w:val="toc 1"/>
    <w:basedOn w:val="Normal"/>
    <w:next w:val="Normal"/>
    <w:autoRedefine/>
    <w:semiHidden/>
    <w:pPr>
      <w:keepNext/>
      <w:tabs>
        <w:tab w:val="left" w:pos="965"/>
        <w:tab w:val="right" w:leader="dot" w:pos="8640"/>
      </w:tabs>
    </w:pPr>
    <w:rPr>
      <w:b/>
      <w:caps/>
    </w:rPr>
  </w:style>
  <w:style w:type="paragraph" w:styleId="TOC2">
    <w:name w:val="toc 2"/>
    <w:basedOn w:val="Normal"/>
    <w:next w:val="Normal"/>
    <w:autoRedefine/>
    <w:semiHidden/>
    <w:pPr>
      <w:ind w:left="245"/>
    </w:pPr>
    <w:rPr>
      <w:b/>
      <w:noProof/>
      <w:sz w:val="20"/>
    </w:rPr>
  </w:style>
  <w:style w:type="paragraph" w:styleId="Title">
    <w:name w:val="Title"/>
    <w:basedOn w:val="Normal"/>
    <w:qFormat/>
    <w:rsid w:val="00EC5634"/>
    <w:pPr>
      <w:jc w:val="center"/>
    </w:pPr>
    <w:rPr>
      <w:b/>
      <w:bCs/>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rPr>
      <w:szCs w:val="24"/>
    </w:rPr>
  </w:style>
  <w:style w:type="paragraph" w:styleId="BodyText">
    <w:name w:val="Body Text"/>
    <w:basedOn w:val="Normal"/>
    <w:rPr>
      <w:i/>
      <w:iCs/>
    </w:rPr>
  </w:style>
  <w:style w:type="paragraph" w:customStyle="1" w:styleId="Changes">
    <w:name w:val="Changes"/>
    <w:basedOn w:val="Normal"/>
    <w:link w:val="ChangesChar"/>
    <w:pPr>
      <w:tabs>
        <w:tab w:val="left" w:pos="2340"/>
      </w:tabs>
      <w:ind w:left="2340" w:hanging="2412"/>
    </w:pPr>
    <w:rPr>
      <w:rFonts w:ascii="Arial" w:hAnsi="Arial"/>
      <w:szCs w:val="24"/>
    </w:rPr>
  </w:style>
  <w:style w:type="character" w:customStyle="1" w:styleId="ChangesChar">
    <w:name w:val="Changes Char"/>
    <w:basedOn w:val="DefaultParagraphFont"/>
    <w:link w:val="Changes"/>
    <w:rPr>
      <w:rFonts w:ascii="Arial" w:hAnsi="Arial"/>
      <w:sz w:val="24"/>
      <w:szCs w:val="24"/>
      <w:lang w:val="en-US" w:eastAsia="en-US" w:bidi="ar-S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character" w:styleId="Emphasis">
    <w:name w:val="Emphasis"/>
    <w:basedOn w:val="DefaultParagraphFont"/>
    <w:qFormat/>
    <w:rPr>
      <w:i/>
      <w:iCs/>
    </w:rPr>
  </w:style>
  <w:style w:type="character" w:customStyle="1" w:styleId="Heading3Char">
    <w:name w:val="Heading 3 Char"/>
    <w:basedOn w:val="DefaultParagraphFont"/>
    <w:link w:val="Heading3"/>
    <w:rsid w:val="00F51D70"/>
    <w:rPr>
      <w:rFonts w:ascii="Verdana" w:hAnsi="Verdana"/>
      <w:b/>
      <w:i/>
      <w:sz w:val="22"/>
      <w:szCs w:val="22"/>
      <w:lang w:val="en-US" w:eastAsia="en-US" w:bidi="ar-SA"/>
    </w:rPr>
  </w:style>
  <w:style w:type="character" w:customStyle="1" w:styleId="Heading2Char">
    <w:name w:val="Heading 2 Char"/>
    <w:basedOn w:val="DefaultParagraphFont"/>
    <w:link w:val="Heading2"/>
    <w:rsid w:val="00FE686B"/>
    <w:rPr>
      <w:rFonts w:ascii="Verdana" w:hAnsi="Verdana"/>
      <w:b/>
      <w:i/>
      <w:sz w:val="22"/>
      <w:szCs w:val="22"/>
    </w:rPr>
  </w:style>
  <w:style w:type="paragraph" w:customStyle="1" w:styleId="BulletList">
    <w:name w:val="Bullet List"/>
    <w:basedOn w:val="Text"/>
    <w:rsid w:val="00FE686B"/>
    <w:pPr>
      <w:numPr>
        <w:numId w:val="5"/>
      </w:numPr>
    </w:pPr>
  </w:style>
  <w:style w:type="paragraph" w:customStyle="1" w:styleId="BulletList2">
    <w:name w:val="Bullet List 2"/>
    <w:basedOn w:val="ListParagraph"/>
    <w:link w:val="BulletList2Char"/>
    <w:rsid w:val="00FE686B"/>
    <w:pPr>
      <w:numPr>
        <w:ilvl w:val="1"/>
        <w:numId w:val="4"/>
      </w:numPr>
    </w:pPr>
    <w:rPr>
      <w:szCs w:val="22"/>
    </w:rPr>
  </w:style>
  <w:style w:type="paragraph" w:styleId="ListBullet">
    <w:name w:val="List Bullet"/>
    <w:basedOn w:val="Normal"/>
    <w:link w:val="ListBulletChar"/>
    <w:rsid w:val="0000746B"/>
    <w:pPr>
      <w:numPr>
        <w:numId w:val="3"/>
      </w:numPr>
    </w:pPr>
  </w:style>
  <w:style w:type="paragraph" w:customStyle="1" w:styleId="Text-Shaded">
    <w:name w:val="Text-Shaded"/>
    <w:basedOn w:val="Text"/>
    <w:rsid w:val="00263E86"/>
    <w:pPr>
      <w:shd w:val="clear" w:color="auto" w:fill="CCCCCC"/>
    </w:pPr>
  </w:style>
  <w:style w:type="character" w:customStyle="1" w:styleId="ListBulletChar">
    <w:name w:val="List Bullet Char"/>
    <w:basedOn w:val="DefaultParagraphFont"/>
    <w:link w:val="ListBullet"/>
    <w:rsid w:val="00263E86"/>
    <w:rPr>
      <w:rFonts w:ascii="Verdana" w:hAnsi="Verdana"/>
      <w:sz w:val="22"/>
    </w:rPr>
  </w:style>
  <w:style w:type="character" w:customStyle="1" w:styleId="BulletList2Char">
    <w:name w:val="Bullet List 2 Char"/>
    <w:basedOn w:val="ListBulletChar"/>
    <w:link w:val="BulletList2"/>
    <w:rsid w:val="00FE686B"/>
    <w:rPr>
      <w:rFonts w:ascii="Verdana" w:hAnsi="Verdana"/>
      <w:sz w:val="22"/>
      <w:szCs w:val="22"/>
      <w:lang w:val="en-US" w:eastAsia="en-US" w:bidi="ar-SA"/>
    </w:rPr>
  </w:style>
  <w:style w:type="paragraph" w:customStyle="1" w:styleId="BulletList3">
    <w:name w:val="Bullet List 3"/>
    <w:basedOn w:val="ListBullet"/>
    <w:rsid w:val="004B203D"/>
    <w:pPr>
      <w:numPr>
        <w:ilvl w:val="1"/>
        <w:numId w:val="2"/>
      </w:numPr>
    </w:pPr>
    <w:rPr>
      <w:i/>
      <w:szCs w:val="22"/>
    </w:rPr>
  </w:style>
  <w:style w:type="paragraph" w:styleId="ListParagraph">
    <w:name w:val="List Paragraph"/>
    <w:basedOn w:val="Normal"/>
    <w:uiPriority w:val="34"/>
    <w:qFormat/>
    <w:rsid w:val="006D04EF"/>
    <w:pPr>
      <w:ind w:left="720"/>
      <w:contextualSpacing/>
    </w:pPr>
  </w:style>
  <w:style w:type="character" w:customStyle="1" w:styleId="Heading1Char">
    <w:name w:val="Heading 1 Char"/>
    <w:basedOn w:val="DefaultParagraphFont"/>
    <w:link w:val="Heading1"/>
    <w:rsid w:val="002470FA"/>
    <w:rPr>
      <w:rFonts w:ascii="Verdana" w:hAnsi="Verdana"/>
      <w:b/>
      <w:caps/>
      <w:sz w:val="22"/>
      <w:szCs w:val="22"/>
    </w:rPr>
  </w:style>
  <w:style w:type="character" w:customStyle="1" w:styleId="TextChar">
    <w:name w:val="Text Char"/>
    <w:basedOn w:val="DefaultParagraphFont"/>
    <w:link w:val="Text"/>
    <w:rsid w:val="00ED404C"/>
    <w:rPr>
      <w:rFonts w:ascii="Verdana" w:hAnsi="Verdana"/>
      <w:sz w:val="22"/>
      <w:szCs w:val="22"/>
    </w:rPr>
  </w:style>
  <w:style w:type="table" w:styleId="TableGrid">
    <w:name w:val="Table Grid"/>
    <w:basedOn w:val="TableNormal"/>
    <w:uiPriority w:val="59"/>
    <w:rsid w:val="0056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AFB"/>
    <w:rPr>
      <w:rFonts w:ascii="Verdana" w:hAnsi="Verdana"/>
      <w:sz w:val="22"/>
    </w:rPr>
  </w:style>
  <w:style w:type="paragraph" w:styleId="Heading1">
    <w:name w:val="heading 1"/>
    <w:basedOn w:val="Normal"/>
    <w:next w:val="Normal"/>
    <w:link w:val="Heading1Char"/>
    <w:qFormat/>
    <w:rsid w:val="00FE686B"/>
    <w:pPr>
      <w:outlineLvl w:val="0"/>
    </w:pPr>
    <w:rPr>
      <w:b/>
      <w:caps/>
      <w:szCs w:val="22"/>
    </w:rPr>
  </w:style>
  <w:style w:type="paragraph" w:styleId="Heading2">
    <w:name w:val="heading 2"/>
    <w:basedOn w:val="Normal"/>
    <w:next w:val="Normal"/>
    <w:link w:val="Heading2Char"/>
    <w:qFormat/>
    <w:rsid w:val="00FE686B"/>
    <w:pPr>
      <w:outlineLvl w:val="1"/>
    </w:pPr>
    <w:rPr>
      <w:b/>
      <w:i/>
      <w:szCs w:val="22"/>
    </w:rPr>
  </w:style>
  <w:style w:type="paragraph" w:styleId="Heading3">
    <w:name w:val="heading 3"/>
    <w:basedOn w:val="Normal"/>
    <w:next w:val="Normal"/>
    <w:link w:val="Heading3Char"/>
    <w:autoRedefine/>
    <w:qFormat/>
    <w:rsid w:val="00F51D70"/>
    <w:pPr>
      <w:outlineLvl w:val="2"/>
    </w:pPr>
    <w:rPr>
      <w:b/>
      <w:i/>
      <w:szCs w:val="22"/>
    </w:rPr>
  </w:style>
  <w:style w:type="paragraph" w:styleId="Heading4">
    <w:name w:val="heading 4"/>
    <w:basedOn w:val="Normal"/>
    <w:next w:val="Normal"/>
    <w:qFormat/>
    <w:pPr>
      <w:keepNext/>
      <w:numPr>
        <w:numId w:val="1"/>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A91C44"/>
    <w:rPr>
      <w:szCs w:val="22"/>
    </w:rPr>
  </w:style>
  <w:style w:type="paragraph" w:customStyle="1" w:styleId="Indent">
    <w:name w:val="Indent"/>
    <w:basedOn w:val="Normal"/>
    <w:pPr>
      <w:ind w:left="720" w:right="360"/>
    </w:pPr>
  </w:style>
  <w:style w:type="paragraph" w:styleId="TOC1">
    <w:name w:val="toc 1"/>
    <w:basedOn w:val="Normal"/>
    <w:next w:val="Normal"/>
    <w:autoRedefine/>
    <w:semiHidden/>
    <w:pPr>
      <w:keepNext/>
      <w:tabs>
        <w:tab w:val="left" w:pos="965"/>
        <w:tab w:val="right" w:leader="dot" w:pos="8640"/>
      </w:tabs>
    </w:pPr>
    <w:rPr>
      <w:b/>
      <w:caps/>
    </w:rPr>
  </w:style>
  <w:style w:type="paragraph" w:styleId="TOC2">
    <w:name w:val="toc 2"/>
    <w:basedOn w:val="Normal"/>
    <w:next w:val="Normal"/>
    <w:autoRedefine/>
    <w:semiHidden/>
    <w:pPr>
      <w:ind w:left="245"/>
    </w:pPr>
    <w:rPr>
      <w:b/>
      <w:noProof/>
      <w:sz w:val="20"/>
    </w:rPr>
  </w:style>
  <w:style w:type="paragraph" w:styleId="Title">
    <w:name w:val="Title"/>
    <w:basedOn w:val="Normal"/>
    <w:qFormat/>
    <w:rsid w:val="00EC5634"/>
    <w:pPr>
      <w:jc w:val="center"/>
    </w:pPr>
    <w:rPr>
      <w:b/>
      <w:bCs/>
      <w:szCs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rPr>
      <w:szCs w:val="24"/>
    </w:rPr>
  </w:style>
  <w:style w:type="paragraph" w:styleId="BodyText">
    <w:name w:val="Body Text"/>
    <w:basedOn w:val="Normal"/>
    <w:rPr>
      <w:i/>
      <w:iCs/>
    </w:rPr>
  </w:style>
  <w:style w:type="paragraph" w:customStyle="1" w:styleId="Changes">
    <w:name w:val="Changes"/>
    <w:basedOn w:val="Normal"/>
    <w:link w:val="ChangesChar"/>
    <w:pPr>
      <w:tabs>
        <w:tab w:val="left" w:pos="2340"/>
      </w:tabs>
      <w:ind w:left="2340" w:hanging="2412"/>
    </w:pPr>
    <w:rPr>
      <w:rFonts w:ascii="Arial" w:hAnsi="Arial"/>
      <w:szCs w:val="24"/>
    </w:rPr>
  </w:style>
  <w:style w:type="character" w:customStyle="1" w:styleId="ChangesChar">
    <w:name w:val="Changes Char"/>
    <w:basedOn w:val="DefaultParagraphFont"/>
    <w:link w:val="Changes"/>
    <w:rPr>
      <w:rFonts w:ascii="Arial" w:hAnsi="Arial"/>
      <w:sz w:val="24"/>
      <w:szCs w:val="24"/>
      <w:lang w:val="en-US" w:eastAsia="en-US" w:bidi="ar-S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character" w:styleId="Emphasis">
    <w:name w:val="Emphasis"/>
    <w:basedOn w:val="DefaultParagraphFont"/>
    <w:qFormat/>
    <w:rPr>
      <w:i/>
      <w:iCs/>
    </w:rPr>
  </w:style>
  <w:style w:type="character" w:customStyle="1" w:styleId="Heading3Char">
    <w:name w:val="Heading 3 Char"/>
    <w:basedOn w:val="DefaultParagraphFont"/>
    <w:link w:val="Heading3"/>
    <w:rsid w:val="00F51D70"/>
    <w:rPr>
      <w:rFonts w:ascii="Verdana" w:hAnsi="Verdana"/>
      <w:b/>
      <w:i/>
      <w:sz w:val="22"/>
      <w:szCs w:val="22"/>
      <w:lang w:val="en-US" w:eastAsia="en-US" w:bidi="ar-SA"/>
    </w:rPr>
  </w:style>
  <w:style w:type="character" w:customStyle="1" w:styleId="Heading2Char">
    <w:name w:val="Heading 2 Char"/>
    <w:basedOn w:val="DefaultParagraphFont"/>
    <w:link w:val="Heading2"/>
    <w:rsid w:val="00FE686B"/>
    <w:rPr>
      <w:rFonts w:ascii="Verdana" w:hAnsi="Verdana"/>
      <w:b/>
      <w:i/>
      <w:sz w:val="22"/>
      <w:szCs w:val="22"/>
    </w:rPr>
  </w:style>
  <w:style w:type="paragraph" w:customStyle="1" w:styleId="BulletList">
    <w:name w:val="Bullet List"/>
    <w:basedOn w:val="Text"/>
    <w:rsid w:val="00FE686B"/>
    <w:pPr>
      <w:numPr>
        <w:numId w:val="5"/>
      </w:numPr>
    </w:pPr>
  </w:style>
  <w:style w:type="paragraph" w:customStyle="1" w:styleId="BulletList2">
    <w:name w:val="Bullet List 2"/>
    <w:basedOn w:val="ListParagraph"/>
    <w:link w:val="BulletList2Char"/>
    <w:rsid w:val="00FE686B"/>
    <w:pPr>
      <w:numPr>
        <w:ilvl w:val="1"/>
        <w:numId w:val="4"/>
      </w:numPr>
    </w:pPr>
    <w:rPr>
      <w:szCs w:val="22"/>
    </w:rPr>
  </w:style>
  <w:style w:type="paragraph" w:styleId="ListBullet">
    <w:name w:val="List Bullet"/>
    <w:basedOn w:val="Normal"/>
    <w:link w:val="ListBulletChar"/>
    <w:rsid w:val="0000746B"/>
    <w:pPr>
      <w:numPr>
        <w:numId w:val="3"/>
      </w:numPr>
    </w:pPr>
  </w:style>
  <w:style w:type="paragraph" w:customStyle="1" w:styleId="Text-Shaded">
    <w:name w:val="Text-Shaded"/>
    <w:basedOn w:val="Text"/>
    <w:rsid w:val="00263E86"/>
    <w:pPr>
      <w:shd w:val="clear" w:color="auto" w:fill="CCCCCC"/>
    </w:pPr>
  </w:style>
  <w:style w:type="character" w:customStyle="1" w:styleId="ListBulletChar">
    <w:name w:val="List Bullet Char"/>
    <w:basedOn w:val="DefaultParagraphFont"/>
    <w:link w:val="ListBullet"/>
    <w:rsid w:val="00263E86"/>
    <w:rPr>
      <w:rFonts w:ascii="Verdana" w:hAnsi="Verdana"/>
      <w:sz w:val="22"/>
    </w:rPr>
  </w:style>
  <w:style w:type="character" w:customStyle="1" w:styleId="BulletList2Char">
    <w:name w:val="Bullet List 2 Char"/>
    <w:basedOn w:val="ListBulletChar"/>
    <w:link w:val="BulletList2"/>
    <w:rsid w:val="00FE686B"/>
    <w:rPr>
      <w:rFonts w:ascii="Verdana" w:hAnsi="Verdana"/>
      <w:sz w:val="22"/>
      <w:szCs w:val="22"/>
      <w:lang w:val="en-US" w:eastAsia="en-US" w:bidi="ar-SA"/>
    </w:rPr>
  </w:style>
  <w:style w:type="paragraph" w:customStyle="1" w:styleId="BulletList3">
    <w:name w:val="Bullet List 3"/>
    <w:basedOn w:val="ListBullet"/>
    <w:rsid w:val="004B203D"/>
    <w:pPr>
      <w:numPr>
        <w:ilvl w:val="1"/>
        <w:numId w:val="2"/>
      </w:numPr>
    </w:pPr>
    <w:rPr>
      <w:i/>
      <w:szCs w:val="22"/>
    </w:rPr>
  </w:style>
  <w:style w:type="paragraph" w:styleId="ListParagraph">
    <w:name w:val="List Paragraph"/>
    <w:basedOn w:val="Normal"/>
    <w:uiPriority w:val="34"/>
    <w:qFormat/>
    <w:rsid w:val="006D04EF"/>
    <w:pPr>
      <w:ind w:left="720"/>
      <w:contextualSpacing/>
    </w:pPr>
  </w:style>
  <w:style w:type="character" w:customStyle="1" w:styleId="Heading1Char">
    <w:name w:val="Heading 1 Char"/>
    <w:basedOn w:val="DefaultParagraphFont"/>
    <w:link w:val="Heading1"/>
    <w:rsid w:val="002470FA"/>
    <w:rPr>
      <w:rFonts w:ascii="Verdana" w:hAnsi="Verdana"/>
      <w:b/>
      <w:caps/>
      <w:sz w:val="22"/>
      <w:szCs w:val="22"/>
    </w:rPr>
  </w:style>
  <w:style w:type="character" w:customStyle="1" w:styleId="TextChar">
    <w:name w:val="Text Char"/>
    <w:basedOn w:val="DefaultParagraphFont"/>
    <w:link w:val="Text"/>
    <w:rsid w:val="00ED404C"/>
    <w:rPr>
      <w:rFonts w:ascii="Verdana" w:hAnsi="Verdana"/>
      <w:sz w:val="22"/>
      <w:szCs w:val="22"/>
    </w:rPr>
  </w:style>
  <w:style w:type="table" w:styleId="TableGrid">
    <w:name w:val="Table Grid"/>
    <w:basedOn w:val="TableNormal"/>
    <w:uiPriority w:val="59"/>
    <w:rsid w:val="0056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8048">
      <w:bodyDiv w:val="1"/>
      <w:marLeft w:val="0"/>
      <w:marRight w:val="0"/>
      <w:marTop w:val="0"/>
      <w:marBottom w:val="0"/>
      <w:divBdr>
        <w:top w:val="none" w:sz="0" w:space="0" w:color="auto"/>
        <w:left w:val="none" w:sz="0" w:space="0" w:color="auto"/>
        <w:bottom w:val="none" w:sz="0" w:space="0" w:color="auto"/>
        <w:right w:val="none" w:sz="0" w:space="0" w:color="auto"/>
      </w:divBdr>
      <w:divsChild>
        <w:div w:id="404768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2E523-3DE4-4E85-A6A9-D7CC5CC7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4737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HIGHLIGHTS – TMEP 4th EDITION – APRIL 2005</vt:lpstr>
    </vt:vector>
  </TitlesOfParts>
  <Company>USPTO</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 TMEP 4th EDITION – APRIL 2005</dc:title>
  <dc:creator>MHannon</dc:creator>
  <cp:lastModifiedBy>ayoung</cp:lastModifiedBy>
  <cp:revision>2</cp:revision>
  <cp:lastPrinted>2011-09-20T11:43:00Z</cp:lastPrinted>
  <dcterms:created xsi:type="dcterms:W3CDTF">2015-10-29T14:53:00Z</dcterms:created>
  <dcterms:modified xsi:type="dcterms:W3CDTF">2015-10-29T14:53:00Z</dcterms:modified>
</cp:coreProperties>
</file>