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10D2" w14:textId="2D3E19C8" w:rsidR="005902BA" w:rsidRPr="008E6E36" w:rsidRDefault="00B73289">
      <w:pPr>
        <w:spacing w:before="79"/>
        <w:ind w:left="2809" w:right="654"/>
        <w:rPr>
          <w:rFonts w:ascii="Segoe UI" w:eastAsia="Cambria" w:hAnsi="Segoe UI" w:cs="Segoe UI"/>
          <w:sz w:val="56"/>
          <w:szCs w:val="56"/>
        </w:rPr>
      </w:pPr>
      <w:r w:rsidRPr="008E6E36">
        <w:rPr>
          <w:rFonts w:ascii="Segoe UI" w:hAnsi="Segoe UI" w:cs="Segoe UI"/>
          <w:noProof/>
        </w:rPr>
        <w:drawing>
          <wp:anchor distT="0" distB="0" distL="114300" distR="114300" simplePos="0" relativeHeight="251658240" behindDoc="0" locked="0" layoutInCell="1" allowOverlap="1" wp14:anchorId="4B6D797A" wp14:editId="5BDC3432">
            <wp:simplePos x="0" y="0"/>
            <wp:positionH relativeFrom="page">
              <wp:posOffset>914400</wp:posOffset>
            </wp:positionH>
            <wp:positionV relativeFrom="paragraph">
              <wp:posOffset>50800</wp:posOffset>
            </wp:positionV>
            <wp:extent cx="1248410" cy="1248410"/>
            <wp:effectExtent l="0" t="0" r="8890" b="8890"/>
            <wp:wrapNone/>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pic:spPr>
                </pic:pic>
              </a:graphicData>
            </a:graphic>
            <wp14:sizeRelH relativeFrom="page">
              <wp14:pctWidth>0</wp14:pctWidth>
            </wp14:sizeRelH>
            <wp14:sizeRelV relativeFrom="page">
              <wp14:pctHeight>0</wp14:pctHeight>
            </wp14:sizeRelV>
          </wp:anchor>
        </w:drawing>
      </w:r>
      <w:r w:rsidR="001B797C" w:rsidRPr="008E6E36">
        <w:rPr>
          <w:rFonts w:ascii="Segoe UI" w:hAnsi="Segoe UI" w:cs="Segoe UI"/>
          <w:b/>
          <w:bCs/>
          <w:color w:val="365F91"/>
          <w:spacing w:val="-1"/>
          <w:sz w:val="56"/>
          <w:szCs w:val="56"/>
        </w:rPr>
        <w:t>Small</w:t>
      </w:r>
      <w:r w:rsidR="001B797C" w:rsidRPr="008E6E36">
        <w:rPr>
          <w:rFonts w:ascii="Segoe UI" w:hAnsi="Segoe UI" w:cs="Segoe UI"/>
          <w:b/>
          <w:bCs/>
          <w:color w:val="365F91"/>
          <w:sz w:val="56"/>
          <w:szCs w:val="56"/>
        </w:rPr>
        <w:t xml:space="preserve"> </w:t>
      </w:r>
      <w:r w:rsidR="001B797C" w:rsidRPr="008E6E36">
        <w:rPr>
          <w:rFonts w:ascii="Segoe UI" w:hAnsi="Segoe UI" w:cs="Segoe UI"/>
          <w:b/>
          <w:bCs/>
          <w:color w:val="365F91"/>
          <w:spacing w:val="-1"/>
          <w:sz w:val="56"/>
          <w:szCs w:val="56"/>
        </w:rPr>
        <w:t>Entity</w:t>
      </w:r>
      <w:r w:rsidR="001B797C" w:rsidRPr="008E6E36">
        <w:rPr>
          <w:rFonts w:ascii="Segoe UI" w:hAnsi="Segoe UI" w:cs="Segoe UI"/>
          <w:b/>
          <w:bCs/>
          <w:color w:val="365F91"/>
          <w:spacing w:val="21"/>
          <w:sz w:val="56"/>
          <w:szCs w:val="56"/>
        </w:rPr>
        <w:t xml:space="preserve"> </w:t>
      </w:r>
      <w:r w:rsidR="001B797C" w:rsidRPr="008E6E36">
        <w:rPr>
          <w:rFonts w:ascii="Segoe UI" w:hAnsi="Segoe UI" w:cs="Segoe UI"/>
          <w:b/>
          <w:bCs/>
          <w:color w:val="365F91"/>
          <w:spacing w:val="-1"/>
          <w:sz w:val="56"/>
          <w:szCs w:val="56"/>
        </w:rPr>
        <w:t>Compliance</w:t>
      </w:r>
      <w:r w:rsidR="001B797C" w:rsidRPr="008E6E36">
        <w:rPr>
          <w:rFonts w:ascii="Segoe UI" w:hAnsi="Segoe UI" w:cs="Segoe UI"/>
          <w:b/>
          <w:bCs/>
          <w:color w:val="365F91"/>
          <w:sz w:val="56"/>
          <w:szCs w:val="56"/>
        </w:rPr>
        <w:t xml:space="preserve"> </w:t>
      </w:r>
      <w:r w:rsidR="001B797C" w:rsidRPr="008E6E36">
        <w:rPr>
          <w:rFonts w:ascii="Segoe UI" w:hAnsi="Segoe UI" w:cs="Segoe UI"/>
          <w:b/>
          <w:bCs/>
          <w:color w:val="365F91"/>
          <w:spacing w:val="-1"/>
          <w:sz w:val="56"/>
          <w:szCs w:val="56"/>
        </w:rPr>
        <w:t>Guide</w:t>
      </w:r>
    </w:p>
    <w:p w14:paraId="0B1AF6AC" w14:textId="77777777" w:rsidR="005902BA" w:rsidRPr="008E6E36" w:rsidRDefault="005902BA">
      <w:pPr>
        <w:spacing w:before="10"/>
        <w:rPr>
          <w:rFonts w:ascii="Segoe UI" w:eastAsia="Cambria" w:hAnsi="Segoe UI" w:cs="Segoe UI"/>
          <w:b/>
          <w:bCs/>
          <w:sz w:val="54"/>
          <w:szCs w:val="54"/>
        </w:rPr>
      </w:pPr>
    </w:p>
    <w:p w14:paraId="2475E8AC" w14:textId="1C7233BD" w:rsidR="005902BA" w:rsidRPr="00C91329" w:rsidRDefault="00F1430D">
      <w:pPr>
        <w:ind w:left="2809"/>
        <w:rPr>
          <w:rFonts w:ascii="Segoe UI" w:eastAsia="Times New Roman" w:hAnsi="Segoe UI" w:cs="Segoe UI"/>
          <w:sz w:val="36"/>
          <w:szCs w:val="36"/>
        </w:rPr>
      </w:pPr>
      <w:r w:rsidRPr="00C91329">
        <w:rPr>
          <w:rFonts w:ascii="Segoe UI" w:hAnsi="Segoe UI" w:cs="Segoe UI"/>
          <w:b/>
          <w:sz w:val="36"/>
        </w:rPr>
        <w:t>Setting and Adjusting Trademark Fees During Fiscal Year 2025</w:t>
      </w:r>
    </w:p>
    <w:p w14:paraId="5A6BCD33" w14:textId="6F6B76BD" w:rsidR="005902BA" w:rsidRPr="00C91329" w:rsidRDefault="001B797C">
      <w:pPr>
        <w:spacing w:before="323" w:line="322" w:lineRule="exact"/>
        <w:ind w:left="2809"/>
        <w:rPr>
          <w:rFonts w:ascii="Segoe UI" w:eastAsia="Times New Roman" w:hAnsi="Segoe UI" w:cs="Segoe UI"/>
          <w:sz w:val="28"/>
          <w:szCs w:val="28"/>
        </w:rPr>
      </w:pPr>
      <w:r w:rsidRPr="00C91329">
        <w:rPr>
          <w:rFonts w:ascii="Segoe UI" w:hAnsi="Segoe UI" w:cs="Segoe UI"/>
          <w:b/>
          <w:sz w:val="28"/>
        </w:rPr>
        <w:t>U.S.</w:t>
      </w:r>
      <w:r w:rsidR="00965FEC" w:rsidRPr="00C91329">
        <w:rPr>
          <w:rFonts w:ascii="Segoe UI" w:hAnsi="Segoe UI" w:cs="Segoe UI"/>
          <w:b/>
          <w:spacing w:val="-9"/>
          <w:sz w:val="28"/>
        </w:rPr>
        <w:t xml:space="preserve"> </w:t>
      </w:r>
      <w:r w:rsidRPr="00C91329">
        <w:rPr>
          <w:rFonts w:ascii="Segoe UI" w:hAnsi="Segoe UI" w:cs="Segoe UI"/>
          <w:b/>
          <w:sz w:val="28"/>
        </w:rPr>
        <w:t>Department</w:t>
      </w:r>
      <w:r w:rsidRPr="00C91329">
        <w:rPr>
          <w:rFonts w:ascii="Segoe UI" w:hAnsi="Segoe UI" w:cs="Segoe UI"/>
          <w:b/>
          <w:spacing w:val="-9"/>
          <w:sz w:val="28"/>
        </w:rPr>
        <w:t xml:space="preserve"> </w:t>
      </w:r>
      <w:r w:rsidRPr="00C91329">
        <w:rPr>
          <w:rFonts w:ascii="Segoe UI" w:hAnsi="Segoe UI" w:cs="Segoe UI"/>
          <w:b/>
          <w:sz w:val="28"/>
        </w:rPr>
        <w:t>of</w:t>
      </w:r>
      <w:r w:rsidRPr="00C91329">
        <w:rPr>
          <w:rFonts w:ascii="Segoe UI" w:hAnsi="Segoe UI" w:cs="Segoe UI"/>
          <w:b/>
          <w:spacing w:val="-8"/>
          <w:sz w:val="28"/>
        </w:rPr>
        <w:t xml:space="preserve"> </w:t>
      </w:r>
      <w:r w:rsidRPr="00C91329">
        <w:rPr>
          <w:rFonts w:ascii="Segoe UI" w:hAnsi="Segoe UI" w:cs="Segoe UI"/>
          <w:b/>
          <w:sz w:val="28"/>
        </w:rPr>
        <w:t>Commerce</w:t>
      </w:r>
    </w:p>
    <w:p w14:paraId="74ABF8A3" w14:textId="77777777" w:rsidR="00D1108F" w:rsidRPr="00C91329" w:rsidRDefault="001B797C">
      <w:pPr>
        <w:ind w:left="2809" w:right="654"/>
        <w:rPr>
          <w:rFonts w:ascii="Segoe UI" w:hAnsi="Segoe UI" w:cs="Segoe UI"/>
          <w:b/>
          <w:w w:val="99"/>
          <w:sz w:val="28"/>
        </w:rPr>
      </w:pPr>
      <w:r w:rsidRPr="00C91329">
        <w:rPr>
          <w:rFonts w:ascii="Segoe UI" w:hAnsi="Segoe UI" w:cs="Segoe UI"/>
          <w:b/>
          <w:sz w:val="28"/>
        </w:rPr>
        <w:t>United</w:t>
      </w:r>
      <w:r w:rsidRPr="00C91329">
        <w:rPr>
          <w:rFonts w:ascii="Segoe UI" w:hAnsi="Segoe UI" w:cs="Segoe UI"/>
          <w:b/>
          <w:spacing w:val="-10"/>
          <w:sz w:val="28"/>
        </w:rPr>
        <w:t xml:space="preserve"> </w:t>
      </w:r>
      <w:r w:rsidRPr="00C91329">
        <w:rPr>
          <w:rFonts w:ascii="Segoe UI" w:hAnsi="Segoe UI" w:cs="Segoe UI"/>
          <w:b/>
          <w:sz w:val="28"/>
        </w:rPr>
        <w:t>States</w:t>
      </w:r>
      <w:r w:rsidRPr="00C91329">
        <w:rPr>
          <w:rFonts w:ascii="Segoe UI" w:hAnsi="Segoe UI" w:cs="Segoe UI"/>
          <w:b/>
          <w:spacing w:val="-10"/>
          <w:sz w:val="28"/>
        </w:rPr>
        <w:t xml:space="preserve"> </w:t>
      </w:r>
      <w:r w:rsidRPr="00C91329">
        <w:rPr>
          <w:rFonts w:ascii="Segoe UI" w:hAnsi="Segoe UI" w:cs="Segoe UI"/>
          <w:b/>
          <w:sz w:val="28"/>
        </w:rPr>
        <w:t>Patent</w:t>
      </w:r>
      <w:r w:rsidRPr="00C91329">
        <w:rPr>
          <w:rFonts w:ascii="Segoe UI" w:hAnsi="Segoe UI" w:cs="Segoe UI"/>
          <w:b/>
          <w:spacing w:val="-10"/>
          <w:sz w:val="28"/>
        </w:rPr>
        <w:t xml:space="preserve"> </w:t>
      </w:r>
      <w:r w:rsidRPr="00C91329">
        <w:rPr>
          <w:rFonts w:ascii="Segoe UI" w:hAnsi="Segoe UI" w:cs="Segoe UI"/>
          <w:b/>
          <w:sz w:val="28"/>
        </w:rPr>
        <w:t>and</w:t>
      </w:r>
      <w:r w:rsidRPr="00C91329">
        <w:rPr>
          <w:rFonts w:ascii="Segoe UI" w:hAnsi="Segoe UI" w:cs="Segoe UI"/>
          <w:b/>
          <w:spacing w:val="-9"/>
          <w:sz w:val="28"/>
        </w:rPr>
        <w:t xml:space="preserve"> </w:t>
      </w:r>
      <w:r w:rsidRPr="00C91329">
        <w:rPr>
          <w:rFonts w:ascii="Segoe UI" w:hAnsi="Segoe UI" w:cs="Segoe UI"/>
          <w:b/>
          <w:sz w:val="28"/>
        </w:rPr>
        <w:t>Trademark</w:t>
      </w:r>
      <w:r w:rsidRPr="00C91329">
        <w:rPr>
          <w:rFonts w:ascii="Segoe UI" w:hAnsi="Segoe UI" w:cs="Segoe UI"/>
          <w:b/>
          <w:spacing w:val="-10"/>
          <w:sz w:val="28"/>
        </w:rPr>
        <w:t xml:space="preserve"> </w:t>
      </w:r>
      <w:r w:rsidRPr="00C91329">
        <w:rPr>
          <w:rFonts w:ascii="Segoe UI" w:hAnsi="Segoe UI" w:cs="Segoe UI"/>
          <w:b/>
          <w:sz w:val="28"/>
        </w:rPr>
        <w:t>Office</w:t>
      </w:r>
      <w:r w:rsidRPr="00C91329">
        <w:rPr>
          <w:rFonts w:ascii="Segoe UI" w:hAnsi="Segoe UI" w:cs="Segoe UI"/>
          <w:b/>
          <w:w w:val="99"/>
          <w:sz w:val="28"/>
        </w:rPr>
        <w:t xml:space="preserve"> </w:t>
      </w:r>
    </w:p>
    <w:p w14:paraId="046E80A0" w14:textId="4EE0AE97" w:rsidR="005902BA" w:rsidRPr="00C91329" w:rsidRDefault="00524325" w:rsidP="0027327B">
      <w:pPr>
        <w:ind w:left="2089" w:right="654" w:firstLine="720"/>
        <w:rPr>
          <w:rFonts w:ascii="Segoe UI" w:hAnsi="Segoe UI" w:cs="Segoe UI"/>
          <w:b/>
          <w:sz w:val="28"/>
        </w:rPr>
      </w:pPr>
      <w:r w:rsidRPr="00C91329">
        <w:rPr>
          <w:rFonts w:ascii="Segoe UI" w:hAnsi="Segoe UI" w:cs="Segoe UI"/>
          <w:b/>
          <w:sz w:val="28"/>
        </w:rPr>
        <w:t>November 18</w:t>
      </w:r>
      <w:r w:rsidR="005F52D3" w:rsidRPr="00C91329">
        <w:rPr>
          <w:rFonts w:ascii="Segoe UI" w:hAnsi="Segoe UI" w:cs="Segoe UI"/>
          <w:b/>
          <w:sz w:val="28"/>
        </w:rPr>
        <w:t>, 202</w:t>
      </w:r>
      <w:r w:rsidR="00576E6C" w:rsidRPr="00C91329">
        <w:rPr>
          <w:rFonts w:ascii="Segoe UI" w:hAnsi="Segoe UI" w:cs="Segoe UI"/>
          <w:b/>
          <w:sz w:val="28"/>
        </w:rPr>
        <w:t>4</w:t>
      </w:r>
    </w:p>
    <w:p w14:paraId="1E4933E6" w14:textId="77777777" w:rsidR="002B7A8E" w:rsidRPr="00C91329" w:rsidRDefault="002B7A8E" w:rsidP="0027327B">
      <w:pPr>
        <w:ind w:left="2089" w:right="654" w:firstLine="720"/>
        <w:rPr>
          <w:rFonts w:ascii="Times New Roman"/>
          <w:b/>
          <w:sz w:val="28"/>
        </w:rPr>
      </w:pPr>
    </w:p>
    <w:p w14:paraId="7958B3C0" w14:textId="4BAE619D" w:rsidR="002B7A8E" w:rsidRPr="00C91329" w:rsidRDefault="002B7A8E" w:rsidP="0027327B">
      <w:pPr>
        <w:ind w:left="2089" w:right="654" w:firstLine="720"/>
        <w:rPr>
          <w:rFonts w:ascii="Segoe UI" w:eastAsia="Times New Roman" w:hAnsi="Segoe UI" w:cs="Segoe UI"/>
          <w:sz w:val="28"/>
          <w:szCs w:val="28"/>
        </w:rPr>
      </w:pPr>
      <w:r w:rsidRPr="00C91329">
        <w:rPr>
          <w:rFonts w:ascii="Segoe UI" w:eastAsia="Times New Roman" w:hAnsi="Segoe UI" w:cs="Segoe UI"/>
          <w:sz w:val="28"/>
          <w:szCs w:val="28"/>
        </w:rPr>
        <w:t>U</w:t>
      </w:r>
      <w:r w:rsidR="00200556" w:rsidRPr="00C91329">
        <w:rPr>
          <w:rFonts w:ascii="Segoe UI" w:eastAsia="Times New Roman" w:hAnsi="Segoe UI" w:cs="Segoe UI"/>
          <w:sz w:val="28"/>
          <w:szCs w:val="28"/>
        </w:rPr>
        <w:t>SPTO-F</w:t>
      </w:r>
      <w:r w:rsidRPr="00C91329">
        <w:rPr>
          <w:rFonts w:ascii="Segoe UI" w:eastAsia="Times New Roman" w:hAnsi="Segoe UI" w:cs="Segoe UI"/>
          <w:sz w:val="28"/>
          <w:szCs w:val="28"/>
        </w:rPr>
        <w:t>-</w:t>
      </w:r>
      <w:r w:rsidR="00200556" w:rsidRPr="00C91329">
        <w:rPr>
          <w:rFonts w:ascii="Segoe UI" w:eastAsia="Times New Roman" w:hAnsi="Segoe UI" w:cs="Segoe UI"/>
          <w:sz w:val="28"/>
          <w:szCs w:val="28"/>
        </w:rPr>
        <w:t>2</w:t>
      </w:r>
    </w:p>
    <w:p w14:paraId="5AF4CB9A" w14:textId="77777777" w:rsidR="005902BA" w:rsidRPr="00C91329" w:rsidRDefault="005902BA">
      <w:pPr>
        <w:spacing w:before="4"/>
        <w:rPr>
          <w:rFonts w:ascii="Segoe UI" w:eastAsia="Times New Roman" w:hAnsi="Segoe UI" w:cs="Segoe UI"/>
          <w:b/>
          <w:bCs/>
          <w:sz w:val="24"/>
          <w:szCs w:val="24"/>
        </w:rPr>
      </w:pPr>
    </w:p>
    <w:p w14:paraId="7C33C0B6" w14:textId="1E1F4D1D" w:rsidR="001C4448" w:rsidRPr="00C91329" w:rsidRDefault="001B797C">
      <w:pPr>
        <w:pStyle w:val="BodyText"/>
        <w:spacing w:line="360" w:lineRule="auto"/>
        <w:ind w:left="0"/>
        <w:rPr>
          <w:rFonts w:ascii="Segoe UI" w:hAnsi="Segoe UI" w:cs="Segoe UI"/>
        </w:rPr>
      </w:pPr>
      <w:r w:rsidRPr="00C91329">
        <w:rPr>
          <w:rFonts w:ascii="Segoe UI" w:hAnsi="Segoe UI" w:cs="Segoe UI"/>
        </w:rPr>
        <w:t>Section 10 of the Leahy-Smith America Invents Act (AIA)</w:t>
      </w:r>
      <w:r w:rsidR="007B4EAC" w:rsidRPr="00C91329">
        <w:rPr>
          <w:rFonts w:ascii="Segoe UI" w:hAnsi="Segoe UI" w:cs="Segoe UI"/>
        </w:rPr>
        <w:t>,</w:t>
      </w:r>
      <w:r w:rsidR="00F51967" w:rsidRPr="00C91329">
        <w:rPr>
          <w:rFonts w:ascii="Segoe UI" w:hAnsi="Segoe UI" w:cs="Segoe UI"/>
        </w:rPr>
        <w:t xml:space="preserve"> as amended by the Study of Underrepresented Classes Chasing Engineering and Science Success Act of 2018 (SUCCESS Act), Pub. L. </w:t>
      </w:r>
      <w:r w:rsidR="00E65806" w:rsidRPr="00C91329">
        <w:rPr>
          <w:rFonts w:ascii="Segoe UI" w:hAnsi="Segoe UI" w:cs="Segoe UI"/>
        </w:rPr>
        <w:t xml:space="preserve">No. </w:t>
      </w:r>
      <w:r w:rsidR="00F51967" w:rsidRPr="00C91329">
        <w:rPr>
          <w:rFonts w:ascii="Segoe UI" w:hAnsi="Segoe UI" w:cs="Segoe UI"/>
        </w:rPr>
        <w:t>115-273, 132 Stat. 4158,</w:t>
      </w:r>
      <w:r w:rsidRPr="00C91329">
        <w:rPr>
          <w:rFonts w:ascii="Segoe UI" w:hAnsi="Segoe UI" w:cs="Segoe UI"/>
        </w:rPr>
        <w:t xml:space="preserve"> authorizes the United States Patent and Trademark Office (USPTO) to set or adjust by rule any </w:t>
      </w:r>
      <w:r w:rsidR="009F42E0" w:rsidRPr="00C91329">
        <w:rPr>
          <w:rFonts w:ascii="Segoe UI" w:hAnsi="Segoe UI" w:cs="Segoe UI"/>
        </w:rPr>
        <w:t>trademark</w:t>
      </w:r>
      <w:r w:rsidRPr="00C91329">
        <w:rPr>
          <w:rFonts w:ascii="Segoe UI" w:hAnsi="Segoe UI" w:cs="Segoe UI"/>
        </w:rPr>
        <w:t xml:space="preserve"> fee established, authorized, or charged under </w:t>
      </w:r>
      <w:r w:rsidR="00D1108F" w:rsidRPr="00C91329">
        <w:rPr>
          <w:rFonts w:ascii="Segoe UI" w:hAnsi="Segoe UI" w:cs="Segoe UI"/>
        </w:rPr>
        <w:t>the Trademark Act of 1946 (15 U.S.C. 1051 et seq</w:t>
      </w:r>
      <w:r w:rsidR="00F14AC3" w:rsidRPr="00C91329">
        <w:rPr>
          <w:rFonts w:ascii="Segoe UI" w:hAnsi="Segoe UI" w:cs="Segoe UI"/>
        </w:rPr>
        <w:t>.</w:t>
      </w:r>
      <w:r w:rsidR="00D1108F" w:rsidRPr="00C91329">
        <w:rPr>
          <w:rFonts w:ascii="Segoe UI" w:hAnsi="Segoe UI" w:cs="Segoe UI"/>
        </w:rPr>
        <w:t>)</w:t>
      </w:r>
      <w:r w:rsidR="00965FEC" w:rsidRPr="00C91329">
        <w:rPr>
          <w:rFonts w:ascii="Segoe UI" w:hAnsi="Segoe UI" w:cs="Segoe UI"/>
        </w:rPr>
        <w:t>,</w:t>
      </w:r>
      <w:r w:rsidR="00D1108F" w:rsidRPr="00C91329">
        <w:rPr>
          <w:rFonts w:ascii="Segoe UI" w:hAnsi="Segoe UI" w:cs="Segoe UI"/>
        </w:rPr>
        <w:t xml:space="preserve"> as amended (the Trademark Act or the Act)</w:t>
      </w:r>
      <w:r w:rsidR="00965FEC" w:rsidRPr="00C91329">
        <w:rPr>
          <w:rFonts w:ascii="Segoe UI" w:hAnsi="Segoe UI" w:cs="Segoe UI"/>
        </w:rPr>
        <w:t>,</w:t>
      </w:r>
      <w:r w:rsidRPr="00C91329">
        <w:rPr>
          <w:rFonts w:ascii="Segoe UI" w:hAnsi="Segoe UI" w:cs="Segoe UI"/>
        </w:rPr>
        <w:t xml:space="preserve"> for any services performed by, or materials furnished by, the </w:t>
      </w:r>
      <w:r w:rsidR="00AF4AC2" w:rsidRPr="00C91329">
        <w:rPr>
          <w:rFonts w:ascii="Segoe UI" w:hAnsi="Segoe UI" w:cs="Segoe UI"/>
        </w:rPr>
        <w:t>USPTO</w:t>
      </w:r>
      <w:r w:rsidRPr="00C91329">
        <w:rPr>
          <w:rFonts w:ascii="Segoe UI" w:hAnsi="Segoe UI" w:cs="Segoe UI"/>
        </w:rPr>
        <w:t xml:space="preserve">. Section 10 prescribes that fees may be set or adjusted only to recover the aggregate estimated costs to the </w:t>
      </w:r>
      <w:r w:rsidR="00AF4AC2" w:rsidRPr="00C91329">
        <w:rPr>
          <w:rFonts w:ascii="Segoe UI" w:hAnsi="Segoe UI" w:cs="Segoe UI"/>
        </w:rPr>
        <w:t xml:space="preserve">USPTO </w:t>
      </w:r>
      <w:r w:rsidRPr="00C91329">
        <w:rPr>
          <w:rFonts w:ascii="Segoe UI" w:hAnsi="Segoe UI" w:cs="Segoe UI"/>
        </w:rPr>
        <w:t>for processing, activities, services, and materials relat</w:t>
      </w:r>
      <w:r w:rsidR="00965FEC" w:rsidRPr="00C91329">
        <w:rPr>
          <w:rFonts w:ascii="Segoe UI" w:hAnsi="Segoe UI" w:cs="Segoe UI"/>
        </w:rPr>
        <w:t>ed</w:t>
      </w:r>
      <w:r w:rsidRPr="00C91329">
        <w:rPr>
          <w:rFonts w:ascii="Segoe UI" w:hAnsi="Segoe UI" w:cs="Segoe UI"/>
        </w:rPr>
        <w:t xml:space="preserve"> to</w:t>
      </w:r>
      <w:r w:rsidR="00D1108F" w:rsidRPr="00C91329">
        <w:rPr>
          <w:rFonts w:ascii="Segoe UI" w:hAnsi="Segoe UI" w:cs="Segoe UI"/>
        </w:rPr>
        <w:t xml:space="preserve"> trademarks</w:t>
      </w:r>
      <w:r w:rsidRPr="00C91329">
        <w:rPr>
          <w:rFonts w:ascii="Segoe UI" w:hAnsi="Segoe UI" w:cs="Segoe UI"/>
        </w:rPr>
        <w:t xml:space="preserve">, including administrative costs to the </w:t>
      </w:r>
      <w:r w:rsidR="00196750" w:rsidRPr="00C91329">
        <w:rPr>
          <w:rFonts w:ascii="Segoe UI" w:hAnsi="Segoe UI" w:cs="Segoe UI"/>
        </w:rPr>
        <w:t xml:space="preserve">USPTO </w:t>
      </w:r>
      <w:r w:rsidR="00D1108F" w:rsidRPr="00C91329">
        <w:rPr>
          <w:rFonts w:ascii="Segoe UI" w:hAnsi="Segoe UI" w:cs="Segoe UI"/>
        </w:rPr>
        <w:t>with respect to such Trademark and Trademark Trial and Appeal Board (TTAB) operations</w:t>
      </w:r>
      <w:r w:rsidRPr="00C91329">
        <w:rPr>
          <w:rFonts w:ascii="Segoe UI" w:hAnsi="Segoe UI" w:cs="Segoe UI"/>
        </w:rPr>
        <w:t>.</w:t>
      </w:r>
      <w:r w:rsidR="00057768" w:rsidRPr="00C91329">
        <w:rPr>
          <w:rFonts w:ascii="Segoe UI" w:hAnsi="Segoe UI" w:cs="Segoe UI"/>
        </w:rPr>
        <w:t xml:space="preserve"> </w:t>
      </w:r>
      <w:r w:rsidRPr="00C91329">
        <w:rPr>
          <w:rFonts w:ascii="Segoe UI" w:hAnsi="Segoe UI" w:cs="Segoe UI"/>
        </w:rPr>
        <w:t xml:space="preserve">The </w:t>
      </w:r>
      <w:r w:rsidR="00AF4AC2" w:rsidRPr="00C91329">
        <w:rPr>
          <w:rFonts w:ascii="Segoe UI" w:hAnsi="Segoe UI" w:cs="Segoe UI"/>
        </w:rPr>
        <w:t xml:space="preserve">USPTO </w:t>
      </w:r>
      <w:r w:rsidR="00AE784F" w:rsidRPr="00C91329">
        <w:rPr>
          <w:rFonts w:ascii="Segoe UI" w:hAnsi="Segoe UI" w:cs="Segoe UI"/>
        </w:rPr>
        <w:t>sets</w:t>
      </w:r>
      <w:r w:rsidR="00EC3934" w:rsidRPr="00C91329">
        <w:rPr>
          <w:rFonts w:ascii="Segoe UI" w:hAnsi="Segoe UI" w:cs="Segoe UI"/>
        </w:rPr>
        <w:t xml:space="preserve"> or adjusts</w:t>
      </w:r>
      <w:r w:rsidR="00B06C77" w:rsidRPr="00C91329">
        <w:rPr>
          <w:rFonts w:ascii="Segoe UI" w:hAnsi="Segoe UI" w:cs="Segoe UI"/>
        </w:rPr>
        <w:t xml:space="preserve"> </w:t>
      </w:r>
      <w:r w:rsidR="00233175" w:rsidRPr="00C91329">
        <w:rPr>
          <w:rFonts w:ascii="Segoe UI" w:hAnsi="Segoe UI" w:cs="Segoe UI"/>
        </w:rPr>
        <w:t>28</w:t>
      </w:r>
      <w:r w:rsidR="00B06C77" w:rsidRPr="00C91329">
        <w:rPr>
          <w:rFonts w:ascii="Segoe UI" w:hAnsi="Segoe UI" w:cs="Segoe UI"/>
        </w:rPr>
        <w:t xml:space="preserve"> </w:t>
      </w:r>
      <w:r w:rsidR="00D1108F" w:rsidRPr="00C91329">
        <w:rPr>
          <w:rFonts w:ascii="Segoe UI" w:hAnsi="Segoe UI" w:cs="Segoe UI"/>
        </w:rPr>
        <w:t>trademark</w:t>
      </w:r>
      <w:r w:rsidR="00047677" w:rsidRPr="00C91329">
        <w:rPr>
          <w:rFonts w:ascii="Segoe UI" w:hAnsi="Segoe UI" w:cs="Segoe UI"/>
        </w:rPr>
        <w:t xml:space="preserve"> </w:t>
      </w:r>
      <w:r w:rsidR="00B06C77" w:rsidRPr="00C91329">
        <w:rPr>
          <w:rFonts w:ascii="Segoe UI" w:hAnsi="Segoe UI" w:cs="Segoe UI"/>
        </w:rPr>
        <w:t xml:space="preserve">fees, including </w:t>
      </w:r>
      <w:r w:rsidR="00AE6A1C" w:rsidRPr="00C91329">
        <w:rPr>
          <w:rFonts w:ascii="Segoe UI" w:hAnsi="Segoe UI" w:cs="Segoe UI"/>
        </w:rPr>
        <w:t>seven</w:t>
      </w:r>
      <w:r w:rsidR="00B06C77" w:rsidRPr="00C91329">
        <w:rPr>
          <w:rFonts w:ascii="Segoe UI" w:hAnsi="Segoe UI" w:cs="Segoe UI"/>
        </w:rPr>
        <w:t xml:space="preserve"> new fees</w:t>
      </w:r>
      <w:r w:rsidR="00965FEC" w:rsidRPr="00C91329">
        <w:rPr>
          <w:rFonts w:ascii="Segoe UI" w:hAnsi="Segoe UI" w:cs="Segoe UI"/>
        </w:rPr>
        <w:t>,</w:t>
      </w:r>
      <w:r w:rsidR="00B06C77" w:rsidRPr="00C91329">
        <w:rPr>
          <w:rFonts w:ascii="Segoe UI" w:hAnsi="Segoe UI" w:cs="Segoe UI"/>
        </w:rPr>
        <w:t xml:space="preserve"> </w:t>
      </w:r>
      <w:r w:rsidR="00233175" w:rsidRPr="00C91329">
        <w:rPr>
          <w:rFonts w:ascii="Segoe UI" w:hAnsi="Segoe UI" w:cs="Segoe UI"/>
        </w:rPr>
        <w:t xml:space="preserve">and </w:t>
      </w:r>
      <w:r w:rsidR="0063204B" w:rsidRPr="00C91329">
        <w:rPr>
          <w:rFonts w:ascii="Segoe UI" w:hAnsi="Segoe UI" w:cs="Segoe UI"/>
        </w:rPr>
        <w:t xml:space="preserve">is </w:t>
      </w:r>
      <w:r w:rsidR="00233175" w:rsidRPr="00C91329">
        <w:rPr>
          <w:rFonts w:ascii="Segoe UI" w:hAnsi="Segoe UI" w:cs="Segoe UI"/>
        </w:rPr>
        <w:t xml:space="preserve">discontinuing </w:t>
      </w:r>
      <w:r w:rsidR="00AE6A1C" w:rsidRPr="00C91329">
        <w:rPr>
          <w:rFonts w:ascii="Segoe UI" w:hAnsi="Segoe UI" w:cs="Segoe UI"/>
        </w:rPr>
        <w:t>four</w:t>
      </w:r>
      <w:r w:rsidR="00233175" w:rsidRPr="00C91329">
        <w:rPr>
          <w:rFonts w:ascii="Segoe UI" w:hAnsi="Segoe UI" w:cs="Segoe UI"/>
        </w:rPr>
        <w:t xml:space="preserve"> fees, </w:t>
      </w:r>
      <w:r w:rsidRPr="00C91329">
        <w:rPr>
          <w:rFonts w:ascii="Segoe UI" w:hAnsi="Segoe UI" w:cs="Segoe UI"/>
        </w:rPr>
        <w:t xml:space="preserve">under section 10 of the AIA in the </w:t>
      </w:r>
      <w:r w:rsidR="00623E68" w:rsidRPr="00C91329">
        <w:rPr>
          <w:rFonts w:ascii="Segoe UI" w:hAnsi="Segoe UI" w:cs="Segoe UI"/>
        </w:rPr>
        <w:t>final rule</w:t>
      </w:r>
      <w:r w:rsidRPr="00C91329">
        <w:rPr>
          <w:rFonts w:ascii="Segoe UI" w:hAnsi="Segoe UI" w:cs="Segoe UI"/>
        </w:rPr>
        <w:t xml:space="preserve">, </w:t>
      </w:r>
      <w:r w:rsidR="00D1108F" w:rsidRPr="00C91329">
        <w:rPr>
          <w:rFonts w:ascii="Segoe UI" w:hAnsi="Segoe UI" w:cs="Segoe UI"/>
        </w:rPr>
        <w:t>“</w:t>
      </w:r>
      <w:r w:rsidR="00233175" w:rsidRPr="00C91329">
        <w:rPr>
          <w:rFonts w:ascii="Segoe UI" w:hAnsi="Segoe UI" w:cs="Segoe UI"/>
        </w:rPr>
        <w:t>Setting and Adjusting Trademark Fees During Fiscal Year 2025</w:t>
      </w:r>
      <w:r w:rsidR="00965FEC" w:rsidRPr="00C91329">
        <w:rPr>
          <w:rFonts w:ascii="Segoe UI" w:hAnsi="Segoe UI" w:cs="Segoe UI"/>
        </w:rPr>
        <w:t>,</w:t>
      </w:r>
      <w:r w:rsidRPr="00C91329">
        <w:rPr>
          <w:rFonts w:ascii="Segoe UI" w:hAnsi="Segoe UI" w:cs="Segoe UI"/>
        </w:rPr>
        <w:t xml:space="preserve">” </w:t>
      </w:r>
      <w:bookmarkStart w:id="0" w:name="_Hlk182759982"/>
      <w:r w:rsidR="00524325" w:rsidRPr="00C91329">
        <w:rPr>
          <w:rFonts w:ascii="Segoe UI" w:hAnsi="Segoe UI" w:cs="Segoe UI"/>
        </w:rPr>
        <w:t>89 FR 91062</w:t>
      </w:r>
      <w:r w:rsidR="0091750B" w:rsidRPr="00C91329">
        <w:rPr>
          <w:rFonts w:ascii="Segoe UI" w:hAnsi="Segoe UI" w:cs="Segoe UI"/>
        </w:rPr>
        <w:t xml:space="preserve"> </w:t>
      </w:r>
      <w:r w:rsidRPr="00C91329">
        <w:rPr>
          <w:rFonts w:ascii="Segoe UI" w:hAnsi="Segoe UI" w:cs="Segoe UI"/>
        </w:rPr>
        <w:t>(</w:t>
      </w:r>
      <w:r w:rsidR="00524325" w:rsidRPr="00C91329">
        <w:rPr>
          <w:rFonts w:ascii="Segoe UI" w:hAnsi="Segoe UI" w:cs="Segoe UI"/>
        </w:rPr>
        <w:t>November 18</w:t>
      </w:r>
      <w:r w:rsidRPr="00C91329">
        <w:rPr>
          <w:rFonts w:ascii="Segoe UI" w:hAnsi="Segoe UI" w:cs="Segoe UI"/>
        </w:rPr>
        <w:t xml:space="preserve">, </w:t>
      </w:r>
      <w:r w:rsidR="00F51967" w:rsidRPr="00C91329">
        <w:rPr>
          <w:rFonts w:ascii="Segoe UI" w:hAnsi="Segoe UI" w:cs="Segoe UI"/>
        </w:rPr>
        <w:t>20</w:t>
      </w:r>
      <w:r w:rsidR="006D31F5" w:rsidRPr="00C91329">
        <w:rPr>
          <w:rFonts w:ascii="Segoe UI" w:hAnsi="Segoe UI" w:cs="Segoe UI"/>
        </w:rPr>
        <w:t>2</w:t>
      </w:r>
      <w:r w:rsidR="007E7858" w:rsidRPr="00C91329">
        <w:rPr>
          <w:rFonts w:ascii="Segoe UI" w:hAnsi="Segoe UI" w:cs="Segoe UI"/>
        </w:rPr>
        <w:t>4</w:t>
      </w:r>
      <w:r w:rsidRPr="00C91329">
        <w:rPr>
          <w:rFonts w:ascii="Segoe UI" w:hAnsi="Segoe UI" w:cs="Segoe UI"/>
        </w:rPr>
        <w:t>)</w:t>
      </w:r>
      <w:bookmarkEnd w:id="0"/>
      <w:r w:rsidR="00D1108F" w:rsidRPr="00C91329">
        <w:rPr>
          <w:rFonts w:ascii="Segoe UI" w:hAnsi="Segoe UI" w:cs="Segoe UI"/>
        </w:rPr>
        <w:t>.</w:t>
      </w:r>
      <w:r w:rsidR="00375860" w:rsidRPr="00C91329">
        <w:rPr>
          <w:rFonts w:ascii="Segoe UI" w:hAnsi="Segoe UI" w:cs="Segoe UI"/>
        </w:rPr>
        <w:t xml:space="preserve"> </w:t>
      </w:r>
      <w:r w:rsidR="00390529" w:rsidRPr="00C91329">
        <w:rPr>
          <w:rFonts w:ascii="Segoe UI" w:hAnsi="Segoe UI" w:cs="Segoe UI"/>
        </w:rPr>
        <w:t>These new fees are effective on</w:t>
      </w:r>
      <w:r w:rsidR="00B47C35" w:rsidRPr="00C91329">
        <w:rPr>
          <w:rFonts w:ascii="Segoe UI" w:hAnsi="Segoe UI" w:cs="Segoe UI"/>
        </w:rPr>
        <w:t xml:space="preserve"> </w:t>
      </w:r>
      <w:r w:rsidR="6AAC322C" w:rsidRPr="00C91329">
        <w:rPr>
          <w:rFonts w:ascii="Segoe UI" w:hAnsi="Segoe UI" w:cs="Segoe UI"/>
        </w:rPr>
        <w:t>January 1</w:t>
      </w:r>
      <w:r w:rsidR="00A66DD6" w:rsidRPr="00C91329">
        <w:rPr>
          <w:rFonts w:ascii="Segoe UI" w:hAnsi="Segoe UI" w:cs="Segoe UI"/>
        </w:rPr>
        <w:t>8</w:t>
      </w:r>
      <w:r w:rsidR="00B47C35" w:rsidRPr="00C91329">
        <w:rPr>
          <w:rFonts w:ascii="Segoe UI" w:hAnsi="Segoe UI" w:cs="Segoe UI"/>
        </w:rPr>
        <w:t>, 202</w:t>
      </w:r>
      <w:r w:rsidR="0091750B" w:rsidRPr="00C91329">
        <w:rPr>
          <w:rFonts w:ascii="Segoe UI" w:hAnsi="Segoe UI" w:cs="Segoe UI"/>
        </w:rPr>
        <w:t>5</w:t>
      </w:r>
      <w:r w:rsidR="005A274E" w:rsidRPr="00C91329">
        <w:rPr>
          <w:rFonts w:ascii="Segoe UI" w:hAnsi="Segoe UI" w:cs="Segoe UI"/>
        </w:rPr>
        <w:t xml:space="preserve">, </w:t>
      </w:r>
      <w:r w:rsidR="00750BE9" w:rsidRPr="00C91329">
        <w:rPr>
          <w:rFonts w:ascii="Segoe UI" w:hAnsi="Segoe UI" w:cs="Segoe UI"/>
        </w:rPr>
        <w:t xml:space="preserve">except the increased fee for Madrid applications will be owed on applications with a receipt date on or after </w:t>
      </w:r>
      <w:r w:rsidR="00524325" w:rsidRPr="00C91329">
        <w:rPr>
          <w:rFonts w:ascii="Segoe UI" w:hAnsi="Segoe UI" w:cs="Segoe UI"/>
        </w:rPr>
        <w:t>February 18, 2025,</w:t>
      </w:r>
      <w:r w:rsidR="00750BE9" w:rsidRPr="00C91329">
        <w:rPr>
          <w:rFonts w:ascii="Segoe UI" w:hAnsi="Segoe UI" w:cs="Segoe UI"/>
        </w:rPr>
        <w:t xml:space="preserve"> and the increased </w:t>
      </w:r>
      <w:r w:rsidR="00750BE9" w:rsidRPr="00C91329">
        <w:rPr>
          <w:rFonts w:ascii="Segoe UI" w:hAnsi="Segoe UI" w:cs="Segoe UI"/>
        </w:rPr>
        <w:lastRenderedPageBreak/>
        <w:t xml:space="preserve">fee for renewing an international registration at the World Intellectual Property Organization (WIPO) will be owed on requests made on or after </w:t>
      </w:r>
      <w:r w:rsidR="00524325" w:rsidRPr="00C91329">
        <w:rPr>
          <w:rFonts w:ascii="Segoe UI" w:hAnsi="Segoe UI" w:cs="Segoe UI"/>
        </w:rPr>
        <w:t>February 18, 2025,</w:t>
      </w:r>
      <w:r w:rsidR="00750BE9" w:rsidRPr="00C91329">
        <w:rPr>
          <w:rFonts w:ascii="Segoe UI" w:hAnsi="Segoe UI" w:cs="Segoe UI"/>
        </w:rPr>
        <w:t xml:space="preserve"> as well</w:t>
      </w:r>
      <w:r w:rsidR="001C4448" w:rsidRPr="00C91329">
        <w:rPr>
          <w:rFonts w:ascii="Segoe UI" w:hAnsi="Segoe UI" w:cs="Segoe UI"/>
        </w:rPr>
        <w:t xml:space="preserve">. </w:t>
      </w:r>
    </w:p>
    <w:p w14:paraId="68750A4A" w14:textId="77777777" w:rsidR="00B73289" w:rsidRPr="00C91329" w:rsidRDefault="00B73289" w:rsidP="008E6E36">
      <w:pPr>
        <w:pStyle w:val="BodyText"/>
        <w:spacing w:line="360" w:lineRule="auto"/>
        <w:ind w:left="0"/>
        <w:rPr>
          <w:rFonts w:ascii="Segoe UI" w:hAnsi="Segoe UI" w:cs="Segoe UI"/>
        </w:rPr>
      </w:pPr>
    </w:p>
    <w:p w14:paraId="6D18A29B" w14:textId="6F6EA3F5" w:rsidR="005902BA" w:rsidRPr="00C91329" w:rsidRDefault="001B797C" w:rsidP="008E6E36">
      <w:pPr>
        <w:pStyle w:val="BodyText"/>
        <w:spacing w:line="360" w:lineRule="auto"/>
        <w:ind w:left="0"/>
        <w:rPr>
          <w:rFonts w:ascii="Segoe UI" w:hAnsi="Segoe UI" w:cs="Segoe UI"/>
        </w:rPr>
      </w:pPr>
      <w:r w:rsidRPr="00C91329">
        <w:rPr>
          <w:rFonts w:ascii="Segoe UI" w:hAnsi="Segoe UI" w:cs="Segoe UI"/>
        </w:rPr>
        <w:t xml:space="preserve">The </w:t>
      </w:r>
      <w:r w:rsidR="00AF4AC2" w:rsidRPr="00C91329">
        <w:rPr>
          <w:rFonts w:ascii="Segoe UI" w:hAnsi="Segoe UI" w:cs="Segoe UI"/>
        </w:rPr>
        <w:t xml:space="preserve">USPTO </w:t>
      </w:r>
      <w:r w:rsidRPr="00C91329">
        <w:rPr>
          <w:rFonts w:ascii="Segoe UI" w:hAnsi="Segoe UI" w:cs="Segoe UI"/>
        </w:rPr>
        <w:t>prepared this Compliance Guide</w:t>
      </w:r>
      <w:r w:rsidR="00F14AC3" w:rsidRPr="00C91329">
        <w:rPr>
          <w:rFonts w:ascii="Segoe UI" w:hAnsi="Segoe UI" w:cs="Segoe UI"/>
        </w:rPr>
        <w:t xml:space="preserve"> </w:t>
      </w:r>
      <w:r w:rsidRPr="00C91329">
        <w:rPr>
          <w:rFonts w:ascii="Segoe UI" w:hAnsi="Segoe UI" w:cs="Segoe UI"/>
        </w:rPr>
        <w:t>in accordance with section 212 of the Small Business Regulatory Enforcement Fairness Act of 1996 (Pub</w:t>
      </w:r>
      <w:r w:rsidR="00F048B4" w:rsidRPr="00C91329">
        <w:rPr>
          <w:rFonts w:ascii="Segoe UI" w:hAnsi="Segoe UI" w:cs="Segoe UI"/>
        </w:rPr>
        <w:t>.</w:t>
      </w:r>
      <w:r w:rsidRPr="00C91329">
        <w:rPr>
          <w:rFonts w:ascii="Segoe UI" w:hAnsi="Segoe UI" w:cs="Segoe UI"/>
        </w:rPr>
        <w:t xml:space="preserve"> L</w:t>
      </w:r>
      <w:r w:rsidR="00F048B4" w:rsidRPr="00C91329">
        <w:rPr>
          <w:rFonts w:ascii="Segoe UI" w:hAnsi="Segoe UI" w:cs="Segoe UI"/>
        </w:rPr>
        <w:t>.</w:t>
      </w:r>
      <w:r w:rsidRPr="00C91329">
        <w:rPr>
          <w:rFonts w:ascii="Segoe UI" w:hAnsi="Segoe UI" w:cs="Segoe UI"/>
        </w:rPr>
        <w:t xml:space="preserve"> </w:t>
      </w:r>
      <w:r w:rsidR="00F048B4" w:rsidRPr="00C91329">
        <w:rPr>
          <w:rFonts w:ascii="Segoe UI" w:hAnsi="Segoe UI" w:cs="Segoe UI"/>
        </w:rPr>
        <w:t xml:space="preserve">No. </w:t>
      </w:r>
      <w:r w:rsidRPr="00C91329">
        <w:rPr>
          <w:rFonts w:ascii="Segoe UI" w:hAnsi="Segoe UI" w:cs="Segoe UI"/>
        </w:rPr>
        <w:t>104-121</w:t>
      </w:r>
      <w:r w:rsidR="00F048B4" w:rsidRPr="00C91329">
        <w:rPr>
          <w:rFonts w:ascii="Segoe UI" w:hAnsi="Segoe UI" w:cs="Segoe UI"/>
        </w:rPr>
        <w:t>, 212 Stat. 1996</w:t>
      </w:r>
      <w:r w:rsidRPr="00C91329">
        <w:rPr>
          <w:rFonts w:ascii="Segoe UI" w:hAnsi="Segoe UI" w:cs="Segoe UI"/>
        </w:rPr>
        <w:t xml:space="preserve">). The </w:t>
      </w:r>
      <w:r w:rsidR="00AF4AC2" w:rsidRPr="00C91329">
        <w:rPr>
          <w:rFonts w:ascii="Segoe UI" w:hAnsi="Segoe UI" w:cs="Segoe UI"/>
        </w:rPr>
        <w:t xml:space="preserve">USPTO </w:t>
      </w:r>
      <w:r w:rsidRPr="00C91329">
        <w:rPr>
          <w:rFonts w:ascii="Segoe UI" w:hAnsi="Segoe UI" w:cs="Segoe UI"/>
        </w:rPr>
        <w:t xml:space="preserve">intends this </w:t>
      </w:r>
      <w:r w:rsidR="00AF4AC2" w:rsidRPr="00C91329">
        <w:rPr>
          <w:rFonts w:ascii="Segoe UI" w:hAnsi="Segoe UI" w:cs="Segoe UI"/>
        </w:rPr>
        <w:t>g</w:t>
      </w:r>
      <w:r w:rsidRPr="00C91329">
        <w:rPr>
          <w:rFonts w:ascii="Segoe UI" w:hAnsi="Segoe UI" w:cs="Segoe UI"/>
        </w:rPr>
        <w:t xml:space="preserve">uide to serve as an introduction to the </w:t>
      </w:r>
      <w:r w:rsidR="00623E68" w:rsidRPr="00C91329">
        <w:rPr>
          <w:rFonts w:ascii="Segoe UI" w:hAnsi="Segoe UI" w:cs="Segoe UI"/>
        </w:rPr>
        <w:t xml:space="preserve">final rule </w:t>
      </w:r>
      <w:r w:rsidRPr="00C91329">
        <w:rPr>
          <w:rFonts w:ascii="Segoe UI" w:hAnsi="Segoe UI" w:cs="Segoe UI"/>
        </w:rPr>
        <w:t>and</w:t>
      </w:r>
      <w:r w:rsidR="00AF4AC2" w:rsidRPr="00C91329">
        <w:rPr>
          <w:rFonts w:ascii="Segoe UI" w:hAnsi="Segoe UI" w:cs="Segoe UI"/>
        </w:rPr>
        <w:t xml:space="preserve"> to</w:t>
      </w:r>
      <w:r w:rsidRPr="00C91329">
        <w:rPr>
          <w:rFonts w:ascii="Segoe UI" w:hAnsi="Segoe UI" w:cs="Segoe UI"/>
        </w:rPr>
        <w:t xml:space="preserve"> the</w:t>
      </w:r>
      <w:r w:rsidR="00AF4AC2" w:rsidRPr="00C91329">
        <w:rPr>
          <w:rFonts w:ascii="Segoe UI" w:hAnsi="Segoe UI" w:cs="Segoe UI"/>
        </w:rPr>
        <w:t xml:space="preserve"> fee</w:t>
      </w:r>
      <w:r w:rsidRPr="00C91329">
        <w:rPr>
          <w:rFonts w:ascii="Segoe UI" w:hAnsi="Segoe UI" w:cs="Segoe UI"/>
        </w:rPr>
        <w:t xml:space="preserve"> changes most relevant to small</w:t>
      </w:r>
      <w:r w:rsidR="009F42E0" w:rsidRPr="00C91329">
        <w:rPr>
          <w:rFonts w:ascii="Segoe UI" w:hAnsi="Segoe UI" w:cs="Segoe UI"/>
        </w:rPr>
        <w:t xml:space="preserve"> entities</w:t>
      </w:r>
      <w:r w:rsidRPr="00C91329">
        <w:rPr>
          <w:rFonts w:ascii="Segoe UI" w:hAnsi="Segoe UI" w:cs="Segoe UI"/>
        </w:rPr>
        <w:t xml:space="preserve">, including independent </w:t>
      </w:r>
      <w:r w:rsidR="009B41E8" w:rsidRPr="00C91329">
        <w:rPr>
          <w:rFonts w:ascii="Segoe UI" w:hAnsi="Segoe UI" w:cs="Segoe UI"/>
        </w:rPr>
        <w:t xml:space="preserve">trademark </w:t>
      </w:r>
      <w:r w:rsidRPr="00C91329">
        <w:rPr>
          <w:rFonts w:ascii="Segoe UI" w:hAnsi="Segoe UI" w:cs="Segoe UI"/>
        </w:rPr>
        <w:t>applicants and holders.</w:t>
      </w:r>
    </w:p>
    <w:p w14:paraId="6522F976" w14:textId="77777777" w:rsidR="005902BA" w:rsidRPr="00C91329" w:rsidRDefault="005902BA" w:rsidP="008E6E36">
      <w:pPr>
        <w:pStyle w:val="BodyText"/>
        <w:spacing w:line="360" w:lineRule="auto"/>
        <w:ind w:left="0"/>
        <w:rPr>
          <w:rFonts w:ascii="Segoe UI" w:hAnsi="Segoe UI" w:cs="Segoe UI"/>
        </w:rPr>
      </w:pPr>
    </w:p>
    <w:p w14:paraId="7FFBCBF0" w14:textId="4C984830" w:rsidR="005902BA" w:rsidRPr="00C91329" w:rsidRDefault="001B797C" w:rsidP="008E6E36">
      <w:pPr>
        <w:pStyle w:val="BodyText"/>
        <w:spacing w:line="360" w:lineRule="auto"/>
        <w:ind w:left="0"/>
      </w:pPr>
      <w:r w:rsidRPr="00C91329">
        <w:rPr>
          <w:rFonts w:ascii="Segoe UI" w:hAnsi="Segoe UI" w:cs="Segoe UI"/>
        </w:rPr>
        <w:t xml:space="preserve">This </w:t>
      </w:r>
      <w:r w:rsidR="00AF4AC2" w:rsidRPr="00C91329">
        <w:rPr>
          <w:rFonts w:ascii="Segoe UI" w:hAnsi="Segoe UI" w:cs="Segoe UI"/>
        </w:rPr>
        <w:t>g</w:t>
      </w:r>
      <w:r w:rsidRPr="00C91329">
        <w:rPr>
          <w:rFonts w:ascii="Segoe UI" w:hAnsi="Segoe UI" w:cs="Segoe UI"/>
        </w:rPr>
        <w:t xml:space="preserve">uide </w:t>
      </w:r>
      <w:r w:rsidR="00AF4AC2" w:rsidRPr="00C91329">
        <w:rPr>
          <w:rFonts w:ascii="Segoe UI" w:hAnsi="Segoe UI" w:cs="Segoe UI"/>
        </w:rPr>
        <w:t>covers</w:t>
      </w:r>
      <w:r w:rsidRPr="00C91329">
        <w:rPr>
          <w:rFonts w:ascii="Segoe UI" w:hAnsi="Segoe UI" w:cs="Segoe UI"/>
        </w:rPr>
        <w:t>:</w:t>
      </w:r>
    </w:p>
    <w:p w14:paraId="79CBB4BD" w14:textId="77777777" w:rsidR="00E64904" w:rsidRPr="00C91329" w:rsidRDefault="009B41E8" w:rsidP="00CE1492">
      <w:pPr>
        <w:pStyle w:val="BodyText"/>
        <w:numPr>
          <w:ilvl w:val="0"/>
          <w:numId w:val="15"/>
        </w:numPr>
        <w:spacing w:line="360" w:lineRule="auto"/>
        <w:rPr>
          <w:rFonts w:ascii="Segoe UI" w:hAnsi="Segoe UI" w:cs="Segoe UI"/>
        </w:rPr>
      </w:pPr>
      <w:r w:rsidRPr="00C91329">
        <w:rPr>
          <w:rFonts w:ascii="Segoe UI" w:hAnsi="Segoe UI" w:cs="Segoe UI"/>
        </w:rPr>
        <w:t>Applicants</w:t>
      </w:r>
    </w:p>
    <w:p w14:paraId="16E1AEEC" w14:textId="77777777" w:rsidR="00E64904" w:rsidRPr="00C91329" w:rsidRDefault="001B797C" w:rsidP="00CE1492">
      <w:pPr>
        <w:pStyle w:val="BodyText"/>
        <w:numPr>
          <w:ilvl w:val="0"/>
          <w:numId w:val="15"/>
        </w:numPr>
        <w:spacing w:line="360" w:lineRule="auto"/>
        <w:rPr>
          <w:rFonts w:ascii="Segoe UI" w:hAnsi="Segoe UI" w:cs="Segoe UI"/>
        </w:rPr>
      </w:pPr>
      <w:r w:rsidRPr="00C91329">
        <w:rPr>
          <w:rFonts w:ascii="Segoe UI" w:hAnsi="Segoe UI" w:cs="Segoe UI"/>
        </w:rPr>
        <w:t xml:space="preserve">Fee </w:t>
      </w:r>
      <w:r w:rsidR="00AF4AC2" w:rsidRPr="00C91329">
        <w:rPr>
          <w:rFonts w:ascii="Segoe UI" w:hAnsi="Segoe UI" w:cs="Segoe UI"/>
        </w:rPr>
        <w:t>c</w:t>
      </w:r>
      <w:r w:rsidRPr="00C91329">
        <w:rPr>
          <w:rFonts w:ascii="Segoe UI" w:hAnsi="Segoe UI" w:cs="Segoe UI"/>
        </w:rPr>
        <w:t>hanges</w:t>
      </w:r>
    </w:p>
    <w:p w14:paraId="6B005BBD" w14:textId="77777777" w:rsidR="00E64904" w:rsidRPr="00C91329" w:rsidRDefault="001B797C" w:rsidP="00CE1492">
      <w:pPr>
        <w:pStyle w:val="BodyText"/>
        <w:numPr>
          <w:ilvl w:val="0"/>
          <w:numId w:val="15"/>
        </w:numPr>
        <w:spacing w:line="360" w:lineRule="auto"/>
        <w:rPr>
          <w:rFonts w:ascii="Segoe UI" w:hAnsi="Segoe UI" w:cs="Segoe UI"/>
        </w:rPr>
      </w:pPr>
      <w:r w:rsidRPr="00C91329">
        <w:rPr>
          <w:rFonts w:ascii="Segoe UI" w:hAnsi="Segoe UI" w:cs="Segoe UI"/>
          <w:spacing w:val="-1"/>
        </w:rPr>
        <w:t xml:space="preserve">How to </w:t>
      </w:r>
      <w:r w:rsidR="00AF4AC2" w:rsidRPr="00C91329">
        <w:rPr>
          <w:rFonts w:ascii="Segoe UI" w:hAnsi="Segoe UI" w:cs="Segoe UI"/>
          <w:spacing w:val="-1"/>
        </w:rPr>
        <w:t>p</w:t>
      </w:r>
      <w:r w:rsidRPr="00C91329">
        <w:rPr>
          <w:rFonts w:ascii="Segoe UI" w:hAnsi="Segoe UI" w:cs="Segoe UI"/>
          <w:spacing w:val="-1"/>
        </w:rPr>
        <w:t xml:space="preserve">ay </w:t>
      </w:r>
      <w:r w:rsidR="00AF4AC2" w:rsidRPr="00C91329">
        <w:rPr>
          <w:rFonts w:ascii="Segoe UI" w:hAnsi="Segoe UI" w:cs="Segoe UI"/>
          <w:spacing w:val="-1"/>
        </w:rPr>
        <w:t>f</w:t>
      </w:r>
      <w:r w:rsidRPr="00C91329">
        <w:rPr>
          <w:rFonts w:ascii="Segoe UI" w:hAnsi="Segoe UI" w:cs="Segoe UI"/>
          <w:spacing w:val="-1"/>
        </w:rPr>
        <w:t>ees</w:t>
      </w:r>
    </w:p>
    <w:p w14:paraId="07CC50DC" w14:textId="77777777" w:rsidR="00E64904" w:rsidRPr="00C91329" w:rsidRDefault="001B797C" w:rsidP="00CE1492">
      <w:pPr>
        <w:pStyle w:val="BodyText"/>
        <w:numPr>
          <w:ilvl w:val="0"/>
          <w:numId w:val="15"/>
        </w:numPr>
        <w:spacing w:line="360" w:lineRule="auto"/>
        <w:rPr>
          <w:rFonts w:ascii="Segoe UI" w:hAnsi="Segoe UI" w:cs="Segoe UI"/>
        </w:rPr>
      </w:pPr>
      <w:r w:rsidRPr="00C91329">
        <w:rPr>
          <w:rFonts w:ascii="Segoe UI" w:hAnsi="Segoe UI" w:cs="Segoe UI"/>
          <w:spacing w:val="-1"/>
        </w:rPr>
        <w:t>Effective</w:t>
      </w:r>
      <w:r w:rsidRPr="00C91329">
        <w:rPr>
          <w:rFonts w:ascii="Segoe UI" w:hAnsi="Segoe UI" w:cs="Segoe UI"/>
        </w:rPr>
        <w:t xml:space="preserve"> </w:t>
      </w:r>
      <w:r w:rsidR="00AF4AC2" w:rsidRPr="00C91329">
        <w:rPr>
          <w:rFonts w:ascii="Segoe UI" w:hAnsi="Segoe UI" w:cs="Segoe UI"/>
        </w:rPr>
        <w:t>d</w:t>
      </w:r>
      <w:r w:rsidRPr="00C91329">
        <w:rPr>
          <w:rFonts w:ascii="Segoe UI" w:hAnsi="Segoe UI" w:cs="Segoe UI"/>
        </w:rPr>
        <w:t>ates</w:t>
      </w:r>
    </w:p>
    <w:p w14:paraId="4446AA50" w14:textId="77777777" w:rsidR="00605570" w:rsidRPr="00C91329" w:rsidRDefault="00605570" w:rsidP="00CE1492">
      <w:pPr>
        <w:pStyle w:val="BodyText"/>
        <w:numPr>
          <w:ilvl w:val="0"/>
          <w:numId w:val="15"/>
        </w:numPr>
        <w:spacing w:line="360" w:lineRule="auto"/>
        <w:rPr>
          <w:rFonts w:ascii="Segoe UI" w:hAnsi="Segoe UI" w:cs="Segoe UI"/>
        </w:rPr>
      </w:pPr>
      <w:r w:rsidRPr="00C91329">
        <w:rPr>
          <w:rFonts w:ascii="Segoe UI" w:hAnsi="Segoe UI" w:cs="Segoe UI"/>
        </w:rPr>
        <w:t xml:space="preserve">Available </w:t>
      </w:r>
      <w:r w:rsidR="00AF4AC2" w:rsidRPr="00C91329">
        <w:rPr>
          <w:rFonts w:ascii="Segoe UI" w:hAnsi="Segoe UI" w:cs="Segoe UI"/>
        </w:rPr>
        <w:t>r</w:t>
      </w:r>
      <w:r w:rsidRPr="00C91329">
        <w:rPr>
          <w:rFonts w:ascii="Segoe UI" w:hAnsi="Segoe UI" w:cs="Segoe UI"/>
        </w:rPr>
        <w:t>esources</w:t>
      </w:r>
    </w:p>
    <w:p w14:paraId="6600A736" w14:textId="77777777" w:rsidR="005902BA" w:rsidRPr="00C91329" w:rsidRDefault="005902BA" w:rsidP="008E6E36">
      <w:pPr>
        <w:pStyle w:val="BodyText"/>
        <w:spacing w:line="360" w:lineRule="auto"/>
        <w:ind w:left="0"/>
        <w:rPr>
          <w:rFonts w:ascii="Segoe UI" w:hAnsi="Segoe UI" w:cs="Segoe UI"/>
        </w:rPr>
      </w:pPr>
    </w:p>
    <w:p w14:paraId="421BAEE4" w14:textId="7D6C3BAD" w:rsidR="005902BA" w:rsidRPr="00C91329" w:rsidRDefault="001B797C" w:rsidP="008E6E36">
      <w:pPr>
        <w:pStyle w:val="BodyText"/>
        <w:spacing w:line="360" w:lineRule="auto"/>
        <w:ind w:left="0"/>
        <w:rPr>
          <w:rFonts w:ascii="Segoe UI" w:hAnsi="Segoe UI" w:cs="Segoe UI"/>
          <w:spacing w:val="-1"/>
        </w:rPr>
      </w:pPr>
      <w:r w:rsidRPr="00C91329">
        <w:rPr>
          <w:rFonts w:ascii="Segoe UI" w:hAnsi="Segoe UI" w:cs="Segoe UI"/>
        </w:rPr>
        <w:t>This</w:t>
      </w:r>
      <w:r w:rsidRPr="00C91329">
        <w:rPr>
          <w:rFonts w:ascii="Segoe UI" w:hAnsi="Segoe UI" w:cs="Segoe UI"/>
          <w:spacing w:val="-1"/>
        </w:rPr>
        <w:t xml:space="preserve"> </w:t>
      </w:r>
      <w:r w:rsidR="00AF4AC2" w:rsidRPr="00C91329">
        <w:rPr>
          <w:rFonts w:ascii="Segoe UI" w:hAnsi="Segoe UI" w:cs="Segoe UI"/>
        </w:rPr>
        <w:t>g</w:t>
      </w:r>
      <w:r w:rsidRPr="00C91329">
        <w:rPr>
          <w:rFonts w:ascii="Segoe UI" w:hAnsi="Segoe UI" w:cs="Segoe UI"/>
        </w:rPr>
        <w:t>uide</w:t>
      </w:r>
      <w:r w:rsidRPr="00C91329">
        <w:rPr>
          <w:rFonts w:ascii="Segoe UI" w:hAnsi="Segoe UI" w:cs="Segoe UI"/>
          <w:spacing w:val="-1"/>
        </w:rPr>
        <w:t xml:space="preserve"> </w:t>
      </w:r>
      <w:r w:rsidRPr="00C91329">
        <w:rPr>
          <w:rFonts w:ascii="Segoe UI" w:hAnsi="Segoe UI" w:cs="Segoe UI"/>
        </w:rPr>
        <w:t>does</w:t>
      </w:r>
      <w:r w:rsidRPr="00C91329">
        <w:rPr>
          <w:rFonts w:ascii="Segoe UI" w:hAnsi="Segoe UI" w:cs="Segoe UI"/>
          <w:spacing w:val="-1"/>
        </w:rPr>
        <w:t xml:space="preserve"> </w:t>
      </w:r>
      <w:r w:rsidRPr="00C91329">
        <w:rPr>
          <w:rFonts w:ascii="Segoe UI" w:hAnsi="Segoe UI" w:cs="Segoe UI"/>
        </w:rPr>
        <w:t>not</w:t>
      </w:r>
      <w:r w:rsidRPr="00C91329">
        <w:rPr>
          <w:rFonts w:ascii="Segoe UI" w:hAnsi="Segoe UI" w:cs="Segoe UI"/>
          <w:spacing w:val="-1"/>
        </w:rPr>
        <w:t xml:space="preserve"> </w:t>
      </w:r>
      <w:r w:rsidRPr="00C91329">
        <w:rPr>
          <w:rFonts w:ascii="Segoe UI" w:hAnsi="Segoe UI" w:cs="Segoe UI"/>
        </w:rPr>
        <w:t>supersede</w:t>
      </w:r>
      <w:r w:rsidRPr="00C91329">
        <w:rPr>
          <w:rFonts w:ascii="Segoe UI" w:hAnsi="Segoe UI" w:cs="Segoe UI"/>
          <w:spacing w:val="-1"/>
        </w:rPr>
        <w:t xml:space="preserve"> </w:t>
      </w:r>
      <w:r w:rsidRPr="00C91329">
        <w:rPr>
          <w:rFonts w:ascii="Segoe UI" w:hAnsi="Segoe UI" w:cs="Segoe UI"/>
        </w:rPr>
        <w:t>the</w:t>
      </w:r>
      <w:r w:rsidRPr="00C91329">
        <w:rPr>
          <w:rFonts w:ascii="Segoe UI" w:hAnsi="Segoe UI" w:cs="Segoe UI"/>
          <w:spacing w:val="-1"/>
        </w:rPr>
        <w:t xml:space="preserve"> </w:t>
      </w:r>
      <w:r w:rsidR="003D0DF0" w:rsidRPr="00C91329">
        <w:rPr>
          <w:rFonts w:ascii="Segoe UI" w:hAnsi="Segoe UI" w:cs="Segoe UI"/>
        </w:rPr>
        <w:t>f</w:t>
      </w:r>
      <w:r w:rsidRPr="00C91329">
        <w:rPr>
          <w:rFonts w:ascii="Segoe UI" w:hAnsi="Segoe UI" w:cs="Segoe UI"/>
        </w:rPr>
        <w:t>inal</w:t>
      </w:r>
      <w:r w:rsidRPr="00C91329">
        <w:rPr>
          <w:rFonts w:ascii="Segoe UI" w:hAnsi="Segoe UI" w:cs="Segoe UI"/>
          <w:spacing w:val="-1"/>
        </w:rPr>
        <w:t xml:space="preserve"> </w:t>
      </w:r>
      <w:r w:rsidR="003D0DF0" w:rsidRPr="00C91329">
        <w:rPr>
          <w:rFonts w:ascii="Segoe UI" w:hAnsi="Segoe UI" w:cs="Segoe UI"/>
        </w:rPr>
        <w:t>r</w:t>
      </w:r>
      <w:r w:rsidRPr="00C91329">
        <w:rPr>
          <w:rFonts w:ascii="Segoe UI" w:hAnsi="Segoe UI" w:cs="Segoe UI"/>
        </w:rPr>
        <w:t>ule</w:t>
      </w:r>
      <w:r w:rsidRPr="00C91329">
        <w:rPr>
          <w:rFonts w:ascii="Segoe UI" w:hAnsi="Segoe UI" w:cs="Segoe UI"/>
          <w:spacing w:val="-1"/>
        </w:rPr>
        <w:t xml:space="preserve"> </w:t>
      </w:r>
      <w:r w:rsidRPr="00C91329">
        <w:rPr>
          <w:rFonts w:ascii="Segoe UI" w:hAnsi="Segoe UI" w:cs="Segoe UI"/>
        </w:rPr>
        <w:t>or</w:t>
      </w:r>
      <w:r w:rsidRPr="00C91329">
        <w:rPr>
          <w:rFonts w:ascii="Segoe UI" w:hAnsi="Segoe UI" w:cs="Segoe UI"/>
          <w:spacing w:val="-2"/>
        </w:rPr>
        <w:t xml:space="preserve"> </w:t>
      </w:r>
      <w:r w:rsidRPr="00C91329">
        <w:rPr>
          <w:rFonts w:ascii="Segoe UI" w:hAnsi="Segoe UI" w:cs="Segoe UI"/>
        </w:rPr>
        <w:t>any existing regulations or guidance issued in other</w:t>
      </w:r>
      <w:r w:rsidRPr="00C91329">
        <w:rPr>
          <w:rFonts w:ascii="Segoe UI" w:hAnsi="Segoe UI" w:cs="Segoe UI"/>
          <w:spacing w:val="-1"/>
        </w:rPr>
        <w:t xml:space="preserve"> </w:t>
      </w:r>
      <w:r w:rsidRPr="00C91329">
        <w:rPr>
          <w:rFonts w:ascii="Segoe UI" w:hAnsi="Segoe UI" w:cs="Segoe UI"/>
        </w:rPr>
        <w:t>agency</w:t>
      </w:r>
      <w:r w:rsidRPr="00C91329">
        <w:rPr>
          <w:rFonts w:ascii="Segoe UI" w:hAnsi="Segoe UI" w:cs="Segoe UI"/>
          <w:spacing w:val="-1"/>
        </w:rPr>
        <w:t xml:space="preserve"> </w:t>
      </w:r>
      <w:r w:rsidRPr="00C91329">
        <w:rPr>
          <w:rFonts w:ascii="Segoe UI" w:hAnsi="Segoe UI" w:cs="Segoe UI"/>
        </w:rPr>
        <w:t>regulations.</w:t>
      </w:r>
      <w:r w:rsidR="00965FEC" w:rsidRPr="00C91329">
        <w:rPr>
          <w:rFonts w:ascii="Segoe UI" w:hAnsi="Segoe UI" w:cs="Segoe UI"/>
          <w:spacing w:val="-1"/>
        </w:rPr>
        <w:t xml:space="preserve"> </w:t>
      </w:r>
      <w:r w:rsidRPr="00C91329">
        <w:rPr>
          <w:rFonts w:ascii="Segoe UI" w:hAnsi="Segoe UI" w:cs="Segoe UI"/>
        </w:rPr>
        <w:t>The</w:t>
      </w:r>
      <w:r w:rsidRPr="00C91329">
        <w:rPr>
          <w:rFonts w:ascii="Segoe UI" w:hAnsi="Segoe UI" w:cs="Segoe UI"/>
          <w:spacing w:val="-1"/>
        </w:rPr>
        <w:t xml:space="preserve"> </w:t>
      </w:r>
      <w:r w:rsidR="003D0DF0" w:rsidRPr="00C91329">
        <w:rPr>
          <w:rFonts w:ascii="Segoe UI" w:hAnsi="Segoe UI" w:cs="Segoe UI"/>
        </w:rPr>
        <w:t>f</w:t>
      </w:r>
      <w:r w:rsidRPr="00C91329">
        <w:rPr>
          <w:rFonts w:ascii="Segoe UI" w:hAnsi="Segoe UI" w:cs="Segoe UI"/>
        </w:rPr>
        <w:t>inal</w:t>
      </w:r>
      <w:r w:rsidRPr="00C91329">
        <w:rPr>
          <w:rFonts w:ascii="Segoe UI" w:hAnsi="Segoe UI" w:cs="Segoe UI"/>
          <w:spacing w:val="-1"/>
        </w:rPr>
        <w:t xml:space="preserve"> </w:t>
      </w:r>
      <w:r w:rsidR="003D0DF0" w:rsidRPr="00C91329">
        <w:rPr>
          <w:rFonts w:ascii="Segoe UI" w:hAnsi="Segoe UI" w:cs="Segoe UI"/>
        </w:rPr>
        <w:t>r</w:t>
      </w:r>
      <w:r w:rsidRPr="00C91329">
        <w:rPr>
          <w:rFonts w:ascii="Segoe UI" w:hAnsi="Segoe UI" w:cs="Segoe UI"/>
        </w:rPr>
        <w:t>ule</w:t>
      </w:r>
      <w:r w:rsidRPr="00C91329">
        <w:rPr>
          <w:rFonts w:ascii="Segoe UI" w:hAnsi="Segoe UI" w:cs="Segoe UI"/>
          <w:spacing w:val="-1"/>
        </w:rPr>
        <w:t xml:space="preserve"> remains the </w:t>
      </w:r>
      <w:r w:rsidRPr="00C91329">
        <w:rPr>
          <w:rFonts w:ascii="Segoe UI" w:hAnsi="Segoe UI" w:cs="Segoe UI"/>
        </w:rPr>
        <w:t>official</w:t>
      </w:r>
      <w:r w:rsidRPr="00C91329">
        <w:rPr>
          <w:rFonts w:ascii="Segoe UI" w:hAnsi="Segoe UI" w:cs="Segoe UI"/>
          <w:spacing w:val="-1"/>
        </w:rPr>
        <w:t xml:space="preserve"> </w:t>
      </w:r>
      <w:r w:rsidRPr="00C91329">
        <w:rPr>
          <w:rFonts w:ascii="Segoe UI" w:hAnsi="Segoe UI" w:cs="Segoe UI"/>
        </w:rPr>
        <w:t>record</w:t>
      </w:r>
      <w:r w:rsidRPr="00C91329">
        <w:rPr>
          <w:rFonts w:ascii="Segoe UI" w:hAnsi="Segoe UI" w:cs="Segoe UI"/>
          <w:spacing w:val="-1"/>
        </w:rPr>
        <w:t xml:space="preserve"> </w:t>
      </w:r>
      <w:r w:rsidRPr="00C91329">
        <w:rPr>
          <w:rFonts w:ascii="Segoe UI" w:hAnsi="Segoe UI" w:cs="Segoe UI"/>
        </w:rPr>
        <w:t>of</w:t>
      </w:r>
      <w:r w:rsidRPr="00C91329">
        <w:rPr>
          <w:rFonts w:ascii="Segoe UI" w:hAnsi="Segoe UI" w:cs="Segoe UI"/>
          <w:spacing w:val="-1"/>
        </w:rPr>
        <w:t xml:space="preserve"> the</w:t>
      </w:r>
      <w:r w:rsidRPr="00C91329">
        <w:rPr>
          <w:rFonts w:ascii="Segoe UI" w:hAnsi="Segoe UI" w:cs="Segoe UI"/>
        </w:rPr>
        <w:t xml:space="preserve"> </w:t>
      </w:r>
      <w:r w:rsidR="00AF4AC2" w:rsidRPr="00C91329">
        <w:rPr>
          <w:rFonts w:ascii="Segoe UI" w:hAnsi="Segoe UI" w:cs="Segoe UI"/>
        </w:rPr>
        <w:t>USPTO</w:t>
      </w:r>
      <w:r w:rsidRPr="00C91329">
        <w:rPr>
          <w:rFonts w:ascii="Segoe UI" w:hAnsi="Segoe UI" w:cs="Segoe UI"/>
        </w:rPr>
        <w:t>’s section 10 fee</w:t>
      </w:r>
      <w:r w:rsidRPr="00C91329">
        <w:rPr>
          <w:rFonts w:ascii="Segoe UI" w:hAnsi="Segoe UI" w:cs="Segoe UI"/>
          <w:spacing w:val="28"/>
        </w:rPr>
        <w:t xml:space="preserve"> </w:t>
      </w:r>
      <w:r w:rsidRPr="00C91329">
        <w:rPr>
          <w:rFonts w:ascii="Segoe UI" w:hAnsi="Segoe UI" w:cs="Segoe UI"/>
        </w:rPr>
        <w:t>and</w:t>
      </w:r>
      <w:r w:rsidRPr="00C91329">
        <w:rPr>
          <w:rFonts w:ascii="Segoe UI" w:hAnsi="Segoe UI" w:cs="Segoe UI"/>
          <w:spacing w:val="-1"/>
        </w:rPr>
        <w:t xml:space="preserve"> </w:t>
      </w:r>
      <w:r w:rsidRPr="00C91329">
        <w:rPr>
          <w:rFonts w:ascii="Segoe UI" w:hAnsi="Segoe UI" w:cs="Segoe UI"/>
        </w:rPr>
        <w:t>procedural</w:t>
      </w:r>
      <w:r w:rsidRPr="00C91329">
        <w:rPr>
          <w:rFonts w:ascii="Segoe UI" w:hAnsi="Segoe UI" w:cs="Segoe UI"/>
          <w:spacing w:val="-1"/>
        </w:rPr>
        <w:t xml:space="preserve"> </w:t>
      </w:r>
      <w:r w:rsidRPr="00C91329">
        <w:rPr>
          <w:rFonts w:ascii="Segoe UI" w:hAnsi="Segoe UI" w:cs="Segoe UI"/>
        </w:rPr>
        <w:t>changes.</w:t>
      </w:r>
      <w:r w:rsidR="00965FEC" w:rsidRPr="00C91329">
        <w:rPr>
          <w:rFonts w:ascii="Segoe UI" w:hAnsi="Segoe UI" w:cs="Segoe UI"/>
          <w:spacing w:val="-1"/>
        </w:rPr>
        <w:t xml:space="preserve"> </w:t>
      </w:r>
      <w:r w:rsidRPr="00C91329">
        <w:rPr>
          <w:rFonts w:ascii="Segoe UI" w:hAnsi="Segoe UI" w:cs="Segoe UI"/>
        </w:rPr>
        <w:t>For</w:t>
      </w:r>
      <w:r w:rsidRPr="00C91329">
        <w:rPr>
          <w:rFonts w:ascii="Segoe UI" w:hAnsi="Segoe UI" w:cs="Segoe UI"/>
          <w:spacing w:val="-1"/>
        </w:rPr>
        <w:t xml:space="preserve"> </w:t>
      </w:r>
      <w:r w:rsidRPr="00C91329">
        <w:rPr>
          <w:rFonts w:ascii="Segoe UI" w:hAnsi="Segoe UI" w:cs="Segoe UI"/>
        </w:rPr>
        <w:t xml:space="preserve">the </w:t>
      </w:r>
      <w:r w:rsidRPr="00C91329">
        <w:rPr>
          <w:rFonts w:ascii="Segoe UI" w:hAnsi="Segoe UI" w:cs="Segoe UI"/>
          <w:spacing w:val="-1"/>
        </w:rPr>
        <w:t>full</w:t>
      </w:r>
      <w:r w:rsidRPr="00C91329">
        <w:rPr>
          <w:rFonts w:ascii="Segoe UI" w:hAnsi="Segoe UI" w:cs="Segoe UI"/>
        </w:rPr>
        <w:t xml:space="preserve"> text of</w:t>
      </w:r>
      <w:r w:rsidRPr="00C91329">
        <w:rPr>
          <w:rFonts w:ascii="Segoe UI" w:hAnsi="Segoe UI" w:cs="Segoe UI"/>
          <w:spacing w:val="-1"/>
        </w:rPr>
        <w:t xml:space="preserve"> </w:t>
      </w:r>
      <w:r w:rsidRPr="00C91329">
        <w:rPr>
          <w:rFonts w:ascii="Segoe UI" w:hAnsi="Segoe UI" w:cs="Segoe UI"/>
        </w:rPr>
        <w:t xml:space="preserve">the </w:t>
      </w:r>
      <w:r w:rsidR="003D0DF0" w:rsidRPr="00C91329">
        <w:rPr>
          <w:rFonts w:ascii="Segoe UI" w:hAnsi="Segoe UI" w:cs="Segoe UI"/>
          <w:spacing w:val="-1"/>
        </w:rPr>
        <w:t>f</w:t>
      </w:r>
      <w:r w:rsidRPr="00C91329">
        <w:rPr>
          <w:rFonts w:ascii="Segoe UI" w:hAnsi="Segoe UI" w:cs="Segoe UI"/>
          <w:spacing w:val="-1"/>
        </w:rPr>
        <w:t>inal</w:t>
      </w:r>
      <w:r w:rsidRPr="00C91329">
        <w:rPr>
          <w:rFonts w:ascii="Segoe UI" w:hAnsi="Segoe UI" w:cs="Segoe UI"/>
        </w:rPr>
        <w:t xml:space="preserve"> </w:t>
      </w:r>
      <w:r w:rsidR="003D0DF0" w:rsidRPr="00C91329">
        <w:rPr>
          <w:rFonts w:ascii="Segoe UI" w:hAnsi="Segoe UI" w:cs="Segoe UI"/>
          <w:spacing w:val="-1"/>
        </w:rPr>
        <w:t>r</w:t>
      </w:r>
      <w:r w:rsidRPr="00C91329">
        <w:rPr>
          <w:rFonts w:ascii="Segoe UI" w:hAnsi="Segoe UI" w:cs="Segoe UI"/>
          <w:spacing w:val="-1"/>
        </w:rPr>
        <w:t>ule,</w:t>
      </w:r>
      <w:r w:rsidRPr="00C91329">
        <w:rPr>
          <w:rFonts w:ascii="Segoe UI" w:hAnsi="Segoe UI" w:cs="Segoe UI"/>
        </w:rPr>
        <w:t xml:space="preserve"> see </w:t>
      </w:r>
      <w:r w:rsidR="00524325" w:rsidRPr="00C91329">
        <w:rPr>
          <w:rFonts w:ascii="Segoe UI" w:hAnsi="Segoe UI" w:cs="Segoe UI"/>
        </w:rPr>
        <w:t>89 FR 91062 (November 18, 2024)</w:t>
      </w:r>
      <w:r w:rsidR="00A52D30" w:rsidRPr="00C91329">
        <w:rPr>
          <w:rFonts w:ascii="Segoe UI" w:hAnsi="Segoe UI" w:cs="Segoe UI"/>
        </w:rPr>
        <w:t>.</w:t>
      </w:r>
    </w:p>
    <w:p w14:paraId="3B11265D" w14:textId="77777777" w:rsidR="002E2EC3" w:rsidRPr="00C91329" w:rsidRDefault="002E2EC3" w:rsidP="008E6E36">
      <w:pPr>
        <w:pStyle w:val="BodyText"/>
        <w:spacing w:line="360" w:lineRule="auto"/>
        <w:ind w:left="0"/>
        <w:rPr>
          <w:rFonts w:ascii="Segoe UI" w:hAnsi="Segoe UI" w:cs="Segoe UI"/>
          <w:spacing w:val="-1"/>
        </w:rPr>
      </w:pPr>
    </w:p>
    <w:p w14:paraId="1BF986D8" w14:textId="77777777" w:rsidR="00E64904" w:rsidRPr="00C91329" w:rsidRDefault="001D724F" w:rsidP="008E6E36">
      <w:pPr>
        <w:pStyle w:val="BodyText"/>
        <w:spacing w:line="360" w:lineRule="auto"/>
        <w:ind w:left="0"/>
        <w:rPr>
          <w:rFonts w:ascii="Segoe UI" w:hAnsi="Segoe UI" w:cs="Segoe UI"/>
        </w:rPr>
      </w:pPr>
      <w:r w:rsidRPr="00C91329">
        <w:rPr>
          <w:rFonts w:ascii="Segoe UI" w:hAnsi="Segoe UI" w:cs="Segoe UI"/>
        </w:rPr>
        <w:t>T</w:t>
      </w:r>
      <w:r w:rsidR="00B06C77" w:rsidRPr="00C91329">
        <w:rPr>
          <w:rFonts w:ascii="Segoe UI" w:hAnsi="Segoe UI" w:cs="Segoe UI"/>
        </w:rPr>
        <w:t>his document do</w:t>
      </w:r>
      <w:r w:rsidRPr="00C91329">
        <w:rPr>
          <w:rFonts w:ascii="Segoe UI" w:hAnsi="Segoe UI" w:cs="Segoe UI"/>
        </w:rPr>
        <w:t>es</w:t>
      </w:r>
      <w:r w:rsidR="00B06C77" w:rsidRPr="00C91329">
        <w:rPr>
          <w:rFonts w:ascii="Segoe UI" w:hAnsi="Segoe UI" w:cs="Segoe UI"/>
        </w:rPr>
        <w:t xml:space="preserve"> not have the force and effect of law and </w:t>
      </w:r>
      <w:r w:rsidRPr="00C91329">
        <w:rPr>
          <w:rFonts w:ascii="Segoe UI" w:hAnsi="Segoe UI" w:cs="Segoe UI"/>
        </w:rPr>
        <w:t xml:space="preserve">is </w:t>
      </w:r>
      <w:r w:rsidR="00B06C77" w:rsidRPr="00C91329">
        <w:rPr>
          <w:rFonts w:ascii="Segoe UI" w:hAnsi="Segoe UI" w:cs="Segoe UI"/>
        </w:rPr>
        <w:t xml:space="preserve">not meant to bind the public in any way. This document is intended only to provide clarity to the public regarding existing </w:t>
      </w:r>
      <w:r w:rsidR="00840A28" w:rsidRPr="00C91329">
        <w:rPr>
          <w:rFonts w:ascii="Segoe UI" w:hAnsi="Segoe UI" w:cs="Segoe UI"/>
        </w:rPr>
        <w:t xml:space="preserve">legal or policy </w:t>
      </w:r>
      <w:r w:rsidR="00B06C77" w:rsidRPr="00C91329">
        <w:rPr>
          <w:rFonts w:ascii="Segoe UI" w:hAnsi="Segoe UI" w:cs="Segoe UI"/>
        </w:rPr>
        <w:t>requirements</w:t>
      </w:r>
      <w:r w:rsidR="00C34AD5" w:rsidRPr="00C91329">
        <w:rPr>
          <w:rFonts w:ascii="Segoe UI" w:hAnsi="Segoe UI" w:cs="Segoe UI"/>
        </w:rPr>
        <w:t>.</w:t>
      </w:r>
    </w:p>
    <w:p w14:paraId="4EB6C3C4" w14:textId="77777777" w:rsidR="00977DD2" w:rsidRPr="00C91329" w:rsidRDefault="00977DD2" w:rsidP="008E6E36">
      <w:pPr>
        <w:pStyle w:val="BodyText"/>
        <w:spacing w:line="360" w:lineRule="auto"/>
        <w:ind w:left="0"/>
        <w:rPr>
          <w:rFonts w:ascii="Segoe UI" w:hAnsi="Segoe UI" w:cs="Segoe UI"/>
        </w:rPr>
      </w:pPr>
    </w:p>
    <w:p w14:paraId="548111FD" w14:textId="77777777" w:rsidR="005902BA" w:rsidRPr="00C91329" w:rsidRDefault="009B41E8" w:rsidP="00513BE3">
      <w:pPr>
        <w:pStyle w:val="BodyText"/>
        <w:numPr>
          <w:ilvl w:val="0"/>
          <w:numId w:val="16"/>
        </w:numPr>
        <w:spacing w:line="360" w:lineRule="auto"/>
        <w:rPr>
          <w:rFonts w:ascii="Segoe UI" w:hAnsi="Segoe UI" w:cs="Segoe UI"/>
          <w:b/>
        </w:rPr>
      </w:pPr>
      <w:r w:rsidRPr="00C91329">
        <w:rPr>
          <w:rFonts w:ascii="Segoe UI" w:hAnsi="Segoe UI" w:cs="Segoe UI"/>
          <w:b/>
          <w:spacing w:val="-1"/>
        </w:rPr>
        <w:t>Applicants</w:t>
      </w:r>
    </w:p>
    <w:p w14:paraId="5A5E05AB" w14:textId="13466C56" w:rsidR="00DF67A8" w:rsidRPr="00C91329" w:rsidRDefault="00DF67A8" w:rsidP="008E6E36">
      <w:pPr>
        <w:pStyle w:val="BodyText"/>
        <w:spacing w:line="360" w:lineRule="auto"/>
        <w:ind w:left="0"/>
        <w:rPr>
          <w:rFonts w:ascii="Segoe UI" w:hAnsi="Segoe UI" w:cs="Segoe UI"/>
        </w:rPr>
      </w:pPr>
      <w:r w:rsidRPr="00C91329">
        <w:rPr>
          <w:rFonts w:ascii="Segoe UI" w:hAnsi="Segoe UI" w:cs="Segoe UI"/>
        </w:rPr>
        <w:t xml:space="preserve">The </w:t>
      </w:r>
      <w:r w:rsidR="00AF4AC2" w:rsidRPr="00C91329">
        <w:rPr>
          <w:rFonts w:ascii="Segoe UI" w:hAnsi="Segoe UI" w:cs="Segoe UI"/>
        </w:rPr>
        <w:t xml:space="preserve">USPTO </w:t>
      </w:r>
      <w:r w:rsidRPr="00C91329">
        <w:rPr>
          <w:rFonts w:ascii="Segoe UI" w:hAnsi="Segoe UI" w:cs="Segoe UI"/>
        </w:rPr>
        <w:t>does not collect or maintain</w:t>
      </w:r>
      <w:r w:rsidR="002C6448" w:rsidRPr="00C91329">
        <w:rPr>
          <w:rFonts w:ascii="Segoe UI" w:hAnsi="Segoe UI" w:cs="Segoe UI"/>
        </w:rPr>
        <w:t xml:space="preserve"> </w:t>
      </w:r>
      <w:r w:rsidRPr="00C91329">
        <w:rPr>
          <w:rFonts w:ascii="Segoe UI" w:hAnsi="Segoe UI" w:cs="Segoe UI"/>
        </w:rPr>
        <w:t>statistics in trademark cases on small-</w:t>
      </w:r>
      <w:r w:rsidR="00F14AC3" w:rsidRPr="00C91329">
        <w:rPr>
          <w:rFonts w:ascii="Segoe UI" w:hAnsi="Segoe UI" w:cs="Segoe UI"/>
        </w:rPr>
        <w:t xml:space="preserve"> </w:t>
      </w:r>
      <w:r w:rsidRPr="00C91329">
        <w:rPr>
          <w:rFonts w:ascii="Segoe UI" w:hAnsi="Segoe UI" w:cs="Segoe UI"/>
        </w:rPr>
        <w:t xml:space="preserve">versus </w:t>
      </w:r>
      <w:r w:rsidRPr="00C91329">
        <w:rPr>
          <w:rFonts w:ascii="Segoe UI" w:hAnsi="Segoe UI" w:cs="Segoe UI"/>
        </w:rPr>
        <w:lastRenderedPageBreak/>
        <w:t>large-entity applicants, and this information would be required to determine the number of small entities</w:t>
      </w:r>
      <w:r w:rsidR="007B4EAC" w:rsidRPr="00C91329">
        <w:rPr>
          <w:rFonts w:ascii="Segoe UI" w:hAnsi="Segoe UI" w:cs="Segoe UI"/>
        </w:rPr>
        <w:t xml:space="preserve"> </w:t>
      </w:r>
      <w:r w:rsidRPr="00C91329">
        <w:rPr>
          <w:rFonts w:ascii="Segoe UI" w:hAnsi="Segoe UI" w:cs="Segoe UI"/>
        </w:rPr>
        <w:t xml:space="preserve">affected by the </w:t>
      </w:r>
      <w:r w:rsidR="003D0DF0" w:rsidRPr="00C91329">
        <w:rPr>
          <w:rFonts w:ascii="Segoe UI" w:hAnsi="Segoe UI" w:cs="Segoe UI"/>
        </w:rPr>
        <w:t>r</w:t>
      </w:r>
      <w:r w:rsidR="0032261A" w:rsidRPr="00C91329">
        <w:rPr>
          <w:rFonts w:ascii="Segoe UI" w:hAnsi="Segoe UI" w:cs="Segoe UI"/>
        </w:rPr>
        <w:t>ule</w:t>
      </w:r>
      <w:r w:rsidRPr="00C91329">
        <w:rPr>
          <w:rFonts w:ascii="Segoe UI" w:hAnsi="Segoe UI" w:cs="Segoe UI"/>
        </w:rPr>
        <w:t>.</w:t>
      </w:r>
      <w:r w:rsidR="00375860" w:rsidRPr="00C91329">
        <w:rPr>
          <w:rFonts w:ascii="Segoe UI" w:hAnsi="Segoe UI" w:cs="Segoe UI"/>
        </w:rPr>
        <w:t xml:space="preserve"> </w:t>
      </w:r>
      <w:r w:rsidR="007908AA" w:rsidRPr="00C91329">
        <w:rPr>
          <w:rStyle w:val="normaltextrun"/>
          <w:rFonts w:ascii="Segoe UI" w:hAnsi="Segoe UI" w:cs="Segoe UI"/>
          <w:color w:val="000000"/>
          <w:shd w:val="clear" w:color="auto" w:fill="FFFFFF"/>
        </w:rPr>
        <w:t xml:space="preserve">However, the agency does not anticipate that the final rule will have a disproportionate </w:t>
      </w:r>
      <w:r w:rsidR="007908AA" w:rsidRPr="00C91329">
        <w:rPr>
          <w:rStyle w:val="findhit"/>
          <w:rFonts w:ascii="Segoe UI" w:hAnsi="Segoe UI" w:cs="Segoe UI"/>
          <w:color w:val="000000"/>
        </w:rPr>
        <w:t>impact</w:t>
      </w:r>
      <w:r w:rsidR="007908AA" w:rsidRPr="00C91329">
        <w:rPr>
          <w:rStyle w:val="normaltextrun"/>
          <w:rFonts w:ascii="Segoe UI" w:hAnsi="Segoe UI" w:cs="Segoe UI"/>
          <w:color w:val="000000"/>
          <w:shd w:val="clear" w:color="auto" w:fill="FFFFFF"/>
        </w:rPr>
        <w:t xml:space="preserve"> on any particular class of small or large entities. The USPTO chose the fee schedule in the final rule because it will enable the agency to achieve its goals effectively and efficiently without unduly burdening small entities, erecting barriers to entry, or stifling incentives to innovate.</w:t>
      </w:r>
    </w:p>
    <w:p w14:paraId="465F9425" w14:textId="77777777" w:rsidR="001E1A8E" w:rsidRPr="00C91329" w:rsidRDefault="001E1A8E" w:rsidP="008E6E36">
      <w:pPr>
        <w:pStyle w:val="BodyText"/>
        <w:spacing w:line="360" w:lineRule="auto"/>
        <w:ind w:left="0"/>
        <w:rPr>
          <w:rFonts w:ascii="Segoe UI" w:hAnsi="Segoe UI" w:cs="Segoe UI"/>
        </w:rPr>
      </w:pPr>
    </w:p>
    <w:p w14:paraId="5BC318A5" w14:textId="2D2E31EE" w:rsidR="005902BA" w:rsidRPr="00C91329" w:rsidRDefault="001B797C" w:rsidP="00FB2146">
      <w:pPr>
        <w:pStyle w:val="BodyText"/>
        <w:numPr>
          <w:ilvl w:val="0"/>
          <w:numId w:val="16"/>
        </w:numPr>
        <w:spacing w:line="360" w:lineRule="auto"/>
        <w:rPr>
          <w:rFonts w:ascii="Segoe UI" w:hAnsi="Segoe UI" w:cs="Segoe UI"/>
          <w:b/>
        </w:rPr>
      </w:pPr>
      <w:r w:rsidRPr="00C91329">
        <w:rPr>
          <w:rFonts w:ascii="Segoe UI" w:hAnsi="Segoe UI" w:cs="Segoe UI"/>
          <w:b/>
        </w:rPr>
        <w:t xml:space="preserve">Fee </w:t>
      </w:r>
      <w:r w:rsidR="001D724F" w:rsidRPr="00C91329">
        <w:rPr>
          <w:rFonts w:ascii="Segoe UI" w:hAnsi="Segoe UI" w:cs="Segoe UI"/>
          <w:b/>
        </w:rPr>
        <w:t>c</w:t>
      </w:r>
      <w:r w:rsidRPr="00C91329">
        <w:rPr>
          <w:rFonts w:ascii="Segoe UI" w:hAnsi="Segoe UI" w:cs="Segoe UI"/>
          <w:b/>
        </w:rPr>
        <w:t>hanges</w:t>
      </w:r>
    </w:p>
    <w:p w14:paraId="0B324AAE" w14:textId="61300545" w:rsidR="005902BA" w:rsidRPr="00C91329" w:rsidRDefault="001B797C" w:rsidP="008E6E36">
      <w:pPr>
        <w:pStyle w:val="BodyText"/>
        <w:spacing w:line="360" w:lineRule="auto"/>
        <w:ind w:left="0"/>
        <w:rPr>
          <w:rFonts w:ascii="Segoe UI" w:hAnsi="Segoe UI" w:cs="Segoe UI"/>
        </w:rPr>
      </w:pPr>
      <w:r w:rsidRPr="00C91329">
        <w:rPr>
          <w:rFonts w:ascii="Segoe UI" w:hAnsi="Segoe UI" w:cs="Segoe UI"/>
        </w:rPr>
        <w:t xml:space="preserve">The </w:t>
      </w:r>
      <w:r w:rsidR="003D0DF0" w:rsidRPr="00C91329">
        <w:rPr>
          <w:rFonts w:ascii="Segoe UI" w:hAnsi="Segoe UI" w:cs="Segoe UI"/>
        </w:rPr>
        <w:t>f</w:t>
      </w:r>
      <w:r w:rsidR="008F2F42" w:rsidRPr="00C91329">
        <w:rPr>
          <w:rFonts w:ascii="Segoe UI" w:hAnsi="Segoe UI" w:cs="Segoe UI"/>
        </w:rPr>
        <w:t xml:space="preserve">inal </w:t>
      </w:r>
      <w:r w:rsidR="003D0DF0" w:rsidRPr="00C91329">
        <w:rPr>
          <w:rFonts w:ascii="Segoe UI" w:hAnsi="Segoe UI" w:cs="Segoe UI"/>
        </w:rPr>
        <w:t>r</w:t>
      </w:r>
      <w:r w:rsidR="008F2F42" w:rsidRPr="00C91329">
        <w:rPr>
          <w:rFonts w:ascii="Segoe UI" w:hAnsi="Segoe UI" w:cs="Segoe UI"/>
        </w:rPr>
        <w:t>ule</w:t>
      </w:r>
      <w:r w:rsidRPr="00C91329">
        <w:rPr>
          <w:rFonts w:ascii="Segoe UI" w:hAnsi="Segoe UI" w:cs="Segoe UI"/>
        </w:rPr>
        <w:t xml:space="preserve"> does not change the process </w:t>
      </w:r>
      <w:r w:rsidR="6C546C22" w:rsidRPr="00C91329">
        <w:rPr>
          <w:rFonts w:ascii="Segoe UI" w:hAnsi="Segoe UI" w:cs="Segoe UI"/>
        </w:rPr>
        <w:t>for</w:t>
      </w:r>
      <w:r w:rsidRPr="00C91329">
        <w:rPr>
          <w:rFonts w:ascii="Segoe UI" w:hAnsi="Segoe UI" w:cs="Segoe UI"/>
        </w:rPr>
        <w:t xml:space="preserve"> paying fees</w:t>
      </w:r>
      <w:r w:rsidR="002C6448" w:rsidRPr="00C91329">
        <w:rPr>
          <w:rFonts w:ascii="Segoe UI" w:hAnsi="Segoe UI" w:cs="Segoe UI"/>
        </w:rPr>
        <w:t xml:space="preserve"> </w:t>
      </w:r>
      <w:r w:rsidR="00196750" w:rsidRPr="00C91329">
        <w:rPr>
          <w:rFonts w:ascii="Segoe UI" w:hAnsi="Segoe UI" w:cs="Segoe UI"/>
        </w:rPr>
        <w:t xml:space="preserve">or </w:t>
      </w:r>
      <w:r w:rsidRPr="00C91329">
        <w:rPr>
          <w:rFonts w:ascii="Segoe UI" w:hAnsi="Segoe UI" w:cs="Segoe UI"/>
        </w:rPr>
        <w:t>introduce any new regulations by which entities eligible for fee reductions must comply.</w:t>
      </w:r>
    </w:p>
    <w:p w14:paraId="2367BCFF" w14:textId="77777777" w:rsidR="00D30B52" w:rsidRPr="00C91329" w:rsidRDefault="00D30B52" w:rsidP="008E6E36">
      <w:pPr>
        <w:pStyle w:val="BodyText"/>
        <w:spacing w:line="360" w:lineRule="auto"/>
        <w:ind w:left="0"/>
        <w:rPr>
          <w:rFonts w:ascii="Segoe UI" w:hAnsi="Segoe UI" w:cs="Segoe UI"/>
          <w:spacing w:val="-1"/>
        </w:rPr>
      </w:pPr>
    </w:p>
    <w:p w14:paraId="5DCA368F" w14:textId="1109D4AA" w:rsidR="00D30B52" w:rsidRPr="00C91329" w:rsidRDefault="005E49EC" w:rsidP="008E6E36">
      <w:pPr>
        <w:pStyle w:val="BodyText"/>
        <w:spacing w:line="360" w:lineRule="auto"/>
        <w:ind w:left="0"/>
        <w:rPr>
          <w:rFonts w:ascii="Segoe UI" w:hAnsi="Segoe UI" w:cs="Segoe UI"/>
        </w:rPr>
      </w:pPr>
      <w:r w:rsidRPr="00C91329">
        <w:rPr>
          <w:rFonts w:ascii="Segoe UI" w:hAnsi="Segoe UI" w:cs="Segoe UI"/>
        </w:rPr>
        <w:t>T</w:t>
      </w:r>
      <w:r w:rsidR="00D30B52" w:rsidRPr="00C91329">
        <w:rPr>
          <w:rFonts w:ascii="Segoe UI" w:hAnsi="Segoe UI" w:cs="Segoe UI"/>
        </w:rPr>
        <w:t xml:space="preserve">he Table of Trademark Fee Changes appended to this </w:t>
      </w:r>
      <w:r w:rsidR="00426606" w:rsidRPr="00C91329">
        <w:rPr>
          <w:rFonts w:ascii="Segoe UI" w:hAnsi="Segoe UI" w:cs="Segoe UI"/>
        </w:rPr>
        <w:t>g</w:t>
      </w:r>
      <w:r w:rsidR="00D30B52" w:rsidRPr="00C91329">
        <w:rPr>
          <w:rFonts w:ascii="Segoe UI" w:hAnsi="Segoe UI" w:cs="Segoe UI"/>
        </w:rPr>
        <w:t xml:space="preserve">uide </w:t>
      </w:r>
      <w:r w:rsidR="00F05BF1" w:rsidRPr="00C91329">
        <w:rPr>
          <w:rFonts w:ascii="Segoe UI" w:hAnsi="Segoe UI" w:cs="Segoe UI"/>
        </w:rPr>
        <w:t xml:space="preserve">provides </w:t>
      </w:r>
      <w:r w:rsidR="00D30B52" w:rsidRPr="00C91329">
        <w:rPr>
          <w:rFonts w:ascii="Segoe UI" w:hAnsi="Segoe UI" w:cs="Segoe UI"/>
        </w:rPr>
        <w:t xml:space="preserve">the full list of fee amounts. The table lists “Current </w:t>
      </w:r>
      <w:r w:rsidR="00EC2A80" w:rsidRPr="00C91329">
        <w:rPr>
          <w:rFonts w:ascii="Segoe UI" w:hAnsi="Segoe UI" w:cs="Segoe UI"/>
        </w:rPr>
        <w:t>f</w:t>
      </w:r>
      <w:r w:rsidR="00D30B52" w:rsidRPr="00C91329">
        <w:rPr>
          <w:rFonts w:ascii="Segoe UI" w:hAnsi="Segoe UI" w:cs="Segoe UI"/>
        </w:rPr>
        <w:t xml:space="preserve">ee” for filings </w:t>
      </w:r>
      <w:r w:rsidR="00393D05" w:rsidRPr="00C91329">
        <w:rPr>
          <w:rFonts w:ascii="Segoe UI" w:hAnsi="Segoe UI" w:cs="Segoe UI"/>
        </w:rPr>
        <w:t xml:space="preserve">prior to implementation of the final rule </w:t>
      </w:r>
      <w:r w:rsidR="00D30B52" w:rsidRPr="00C91329">
        <w:rPr>
          <w:rFonts w:ascii="Segoe UI" w:hAnsi="Segoe UI" w:cs="Segoe UI"/>
        </w:rPr>
        <w:t xml:space="preserve">and the “Final </w:t>
      </w:r>
      <w:r w:rsidR="00EA7763" w:rsidRPr="00C91329">
        <w:rPr>
          <w:rFonts w:ascii="Segoe UI" w:hAnsi="Segoe UI" w:cs="Segoe UI"/>
        </w:rPr>
        <w:t>r</w:t>
      </w:r>
      <w:r w:rsidR="00393D05" w:rsidRPr="00C91329">
        <w:rPr>
          <w:rFonts w:ascii="Segoe UI" w:hAnsi="Segoe UI" w:cs="Segoe UI"/>
        </w:rPr>
        <w:t xml:space="preserve">ule </w:t>
      </w:r>
      <w:r w:rsidR="00EA7763" w:rsidRPr="00C91329">
        <w:rPr>
          <w:rFonts w:ascii="Segoe UI" w:hAnsi="Segoe UI" w:cs="Segoe UI"/>
        </w:rPr>
        <w:t>f</w:t>
      </w:r>
      <w:r w:rsidR="00D30B52" w:rsidRPr="00C91329">
        <w:rPr>
          <w:rFonts w:ascii="Segoe UI" w:hAnsi="Segoe UI" w:cs="Segoe UI"/>
        </w:rPr>
        <w:t xml:space="preserve">ee” </w:t>
      </w:r>
      <w:r w:rsidR="00393D05" w:rsidRPr="00C91329">
        <w:rPr>
          <w:rFonts w:ascii="Segoe UI" w:hAnsi="Segoe UI" w:cs="Segoe UI"/>
        </w:rPr>
        <w:t>detailing the fee</w:t>
      </w:r>
      <w:r w:rsidR="00426606" w:rsidRPr="00C91329">
        <w:rPr>
          <w:rFonts w:ascii="Segoe UI" w:hAnsi="Segoe UI" w:cs="Segoe UI"/>
        </w:rPr>
        <w:t>s</w:t>
      </w:r>
      <w:r w:rsidR="00393D05" w:rsidRPr="00C91329">
        <w:rPr>
          <w:rFonts w:ascii="Segoe UI" w:hAnsi="Segoe UI" w:cs="Segoe UI"/>
        </w:rPr>
        <w:t xml:space="preserve"> </w:t>
      </w:r>
      <w:r w:rsidR="00D30B52" w:rsidRPr="00C91329">
        <w:rPr>
          <w:rFonts w:ascii="Segoe UI" w:hAnsi="Segoe UI" w:cs="Segoe UI"/>
        </w:rPr>
        <w:t xml:space="preserve">set in the </w:t>
      </w:r>
      <w:r w:rsidR="00623E68" w:rsidRPr="00C91329">
        <w:rPr>
          <w:rFonts w:ascii="Segoe UI" w:hAnsi="Segoe UI" w:cs="Segoe UI"/>
        </w:rPr>
        <w:t>final r</w:t>
      </w:r>
      <w:r w:rsidR="00D30B52" w:rsidRPr="00C91329">
        <w:rPr>
          <w:rFonts w:ascii="Segoe UI" w:hAnsi="Segoe UI" w:cs="Segoe UI"/>
        </w:rPr>
        <w:t>ule.</w:t>
      </w:r>
    </w:p>
    <w:p w14:paraId="319C076F" w14:textId="77777777" w:rsidR="005902BA" w:rsidRPr="00C91329" w:rsidRDefault="005902BA" w:rsidP="008E6E36">
      <w:pPr>
        <w:pStyle w:val="BodyText"/>
        <w:spacing w:line="360" w:lineRule="auto"/>
        <w:ind w:left="0"/>
        <w:rPr>
          <w:rFonts w:ascii="Segoe UI" w:hAnsi="Segoe UI" w:cs="Segoe UI"/>
        </w:rPr>
      </w:pPr>
    </w:p>
    <w:p w14:paraId="49D5EDFD" w14:textId="4BFE9656" w:rsidR="00C80526" w:rsidRPr="00C91329" w:rsidRDefault="001B797C" w:rsidP="008E6E36">
      <w:pPr>
        <w:pStyle w:val="BodyText"/>
        <w:spacing w:line="360" w:lineRule="auto"/>
        <w:ind w:left="0"/>
        <w:rPr>
          <w:rFonts w:ascii="Segoe UI" w:hAnsi="Segoe UI" w:cs="Segoe UI"/>
        </w:rPr>
      </w:pPr>
      <w:r w:rsidRPr="00C91329">
        <w:rPr>
          <w:rFonts w:ascii="Segoe UI" w:hAnsi="Segoe UI" w:cs="Segoe UI"/>
        </w:rPr>
        <w:t>This</w:t>
      </w:r>
      <w:r w:rsidRPr="00C91329">
        <w:rPr>
          <w:rFonts w:ascii="Segoe UI" w:hAnsi="Segoe UI" w:cs="Segoe UI"/>
          <w:spacing w:val="-1"/>
        </w:rPr>
        <w:t xml:space="preserve"> </w:t>
      </w:r>
      <w:r w:rsidRPr="00C91329">
        <w:rPr>
          <w:rFonts w:ascii="Segoe UI" w:hAnsi="Segoe UI" w:cs="Segoe UI"/>
        </w:rPr>
        <w:t>section</w:t>
      </w:r>
      <w:r w:rsidRPr="00C91329">
        <w:rPr>
          <w:rFonts w:ascii="Segoe UI" w:hAnsi="Segoe UI" w:cs="Segoe UI"/>
          <w:spacing w:val="-1"/>
        </w:rPr>
        <w:t xml:space="preserve"> </w:t>
      </w:r>
      <w:r w:rsidRPr="00C91329">
        <w:rPr>
          <w:rFonts w:ascii="Segoe UI" w:hAnsi="Segoe UI" w:cs="Segoe UI"/>
        </w:rPr>
        <w:t>of</w:t>
      </w:r>
      <w:r w:rsidRPr="00C91329">
        <w:rPr>
          <w:rFonts w:ascii="Segoe UI" w:hAnsi="Segoe UI" w:cs="Segoe UI"/>
          <w:spacing w:val="-1"/>
        </w:rPr>
        <w:t xml:space="preserve"> </w:t>
      </w:r>
      <w:r w:rsidRPr="00C91329">
        <w:rPr>
          <w:rFonts w:ascii="Segoe UI" w:hAnsi="Segoe UI" w:cs="Segoe UI"/>
        </w:rPr>
        <w:t>the</w:t>
      </w:r>
      <w:r w:rsidRPr="00C91329">
        <w:rPr>
          <w:rFonts w:ascii="Segoe UI" w:hAnsi="Segoe UI" w:cs="Segoe UI"/>
          <w:spacing w:val="-1"/>
        </w:rPr>
        <w:t xml:space="preserve"> </w:t>
      </w:r>
      <w:r w:rsidR="00426606" w:rsidRPr="00C91329">
        <w:rPr>
          <w:rFonts w:ascii="Segoe UI" w:hAnsi="Segoe UI" w:cs="Segoe UI"/>
        </w:rPr>
        <w:t>g</w:t>
      </w:r>
      <w:r w:rsidRPr="00C91329">
        <w:rPr>
          <w:rFonts w:ascii="Segoe UI" w:hAnsi="Segoe UI" w:cs="Segoe UI"/>
        </w:rPr>
        <w:t>uide</w:t>
      </w:r>
      <w:r w:rsidRPr="00C91329">
        <w:rPr>
          <w:rFonts w:ascii="Segoe UI" w:hAnsi="Segoe UI" w:cs="Segoe UI"/>
          <w:spacing w:val="-1"/>
        </w:rPr>
        <w:t xml:space="preserve"> </w:t>
      </w:r>
      <w:r w:rsidRPr="00C91329">
        <w:rPr>
          <w:rFonts w:ascii="Segoe UI" w:hAnsi="Segoe UI" w:cs="Segoe UI"/>
        </w:rPr>
        <w:t>offers</w:t>
      </w:r>
      <w:r w:rsidRPr="00C91329">
        <w:rPr>
          <w:rFonts w:ascii="Segoe UI" w:hAnsi="Segoe UI" w:cs="Segoe UI"/>
          <w:spacing w:val="-1"/>
        </w:rPr>
        <w:t xml:space="preserve"> </w:t>
      </w:r>
      <w:r w:rsidRPr="00C91329">
        <w:rPr>
          <w:rFonts w:ascii="Segoe UI" w:hAnsi="Segoe UI" w:cs="Segoe UI"/>
        </w:rPr>
        <w:t>an</w:t>
      </w:r>
      <w:r w:rsidRPr="00C91329">
        <w:rPr>
          <w:rFonts w:ascii="Segoe UI" w:hAnsi="Segoe UI" w:cs="Segoe UI"/>
          <w:spacing w:val="-1"/>
        </w:rPr>
        <w:t xml:space="preserve"> </w:t>
      </w:r>
      <w:r w:rsidRPr="00C91329">
        <w:rPr>
          <w:rFonts w:ascii="Segoe UI" w:hAnsi="Segoe UI" w:cs="Segoe UI"/>
        </w:rPr>
        <w:t>overview</w:t>
      </w:r>
      <w:r w:rsidRPr="00C91329">
        <w:rPr>
          <w:rFonts w:ascii="Segoe UI" w:hAnsi="Segoe UI" w:cs="Segoe UI"/>
          <w:spacing w:val="-1"/>
        </w:rPr>
        <w:t xml:space="preserve"> </w:t>
      </w:r>
      <w:r w:rsidRPr="00C91329">
        <w:rPr>
          <w:rFonts w:ascii="Segoe UI" w:hAnsi="Segoe UI" w:cs="Segoe UI"/>
        </w:rPr>
        <w:t>of</w:t>
      </w:r>
      <w:r w:rsidRPr="00C91329">
        <w:rPr>
          <w:rFonts w:ascii="Segoe UI" w:hAnsi="Segoe UI" w:cs="Segoe UI"/>
          <w:spacing w:val="-1"/>
        </w:rPr>
        <w:t xml:space="preserve"> </w:t>
      </w:r>
      <w:r w:rsidRPr="00C91329">
        <w:rPr>
          <w:rFonts w:ascii="Segoe UI" w:hAnsi="Segoe UI" w:cs="Segoe UI"/>
        </w:rPr>
        <w:t>new</w:t>
      </w:r>
      <w:r w:rsidR="0011306A" w:rsidRPr="00C91329">
        <w:rPr>
          <w:rFonts w:ascii="Segoe UI" w:hAnsi="Segoe UI" w:cs="Segoe UI"/>
        </w:rPr>
        <w:t xml:space="preserve"> and</w:t>
      </w:r>
      <w:r w:rsidR="00BB7963" w:rsidRPr="00C91329">
        <w:rPr>
          <w:rFonts w:ascii="Segoe UI" w:hAnsi="Segoe UI" w:cs="Segoe UI"/>
          <w:spacing w:val="-1"/>
        </w:rPr>
        <w:t xml:space="preserve"> </w:t>
      </w:r>
      <w:r w:rsidRPr="00C91329">
        <w:rPr>
          <w:rFonts w:ascii="Segoe UI" w:hAnsi="Segoe UI" w:cs="Segoe UI"/>
        </w:rPr>
        <w:t>restructured</w:t>
      </w:r>
      <w:r w:rsidR="00BB7963" w:rsidRPr="00C91329">
        <w:rPr>
          <w:rFonts w:ascii="Segoe UI" w:hAnsi="Segoe UI" w:cs="Segoe UI"/>
        </w:rPr>
        <w:t xml:space="preserve">, </w:t>
      </w:r>
      <w:r w:rsidRPr="00C91329">
        <w:rPr>
          <w:rFonts w:ascii="Segoe UI" w:hAnsi="Segoe UI" w:cs="Segoe UI"/>
        </w:rPr>
        <w:t>fee</w:t>
      </w:r>
      <w:r w:rsidR="00426606" w:rsidRPr="00C91329">
        <w:rPr>
          <w:rFonts w:ascii="Segoe UI" w:hAnsi="Segoe UI" w:cs="Segoe UI"/>
        </w:rPr>
        <w:t>s</w:t>
      </w:r>
      <w:r w:rsidRPr="00C91329">
        <w:rPr>
          <w:rFonts w:ascii="Segoe UI" w:hAnsi="Segoe UI" w:cs="Segoe UI"/>
          <w:spacing w:val="-1"/>
        </w:rPr>
        <w:t xml:space="preserve"> </w:t>
      </w:r>
      <w:r w:rsidRPr="00C91329">
        <w:rPr>
          <w:rFonts w:ascii="Segoe UI" w:hAnsi="Segoe UI" w:cs="Segoe UI"/>
        </w:rPr>
        <w:t>as</w:t>
      </w:r>
      <w:r w:rsidRPr="00C91329">
        <w:rPr>
          <w:rFonts w:ascii="Segoe UI" w:hAnsi="Segoe UI" w:cs="Segoe UI"/>
          <w:spacing w:val="-1"/>
        </w:rPr>
        <w:t xml:space="preserve"> </w:t>
      </w:r>
      <w:r w:rsidRPr="00C91329">
        <w:rPr>
          <w:rFonts w:ascii="Segoe UI" w:hAnsi="Segoe UI" w:cs="Segoe UI"/>
        </w:rPr>
        <w:t>well</w:t>
      </w:r>
      <w:r w:rsidRPr="00C91329">
        <w:rPr>
          <w:rFonts w:ascii="Segoe UI" w:hAnsi="Segoe UI" w:cs="Segoe UI"/>
          <w:spacing w:val="-1"/>
        </w:rPr>
        <w:t xml:space="preserve"> </w:t>
      </w:r>
      <w:r w:rsidRPr="00C91329">
        <w:rPr>
          <w:rFonts w:ascii="Segoe UI" w:hAnsi="Segoe UI" w:cs="Segoe UI"/>
        </w:rPr>
        <w:t xml:space="preserve">as a </w:t>
      </w:r>
      <w:r w:rsidRPr="00C91329">
        <w:rPr>
          <w:rFonts w:ascii="Segoe UI" w:hAnsi="Segoe UI" w:cs="Segoe UI"/>
          <w:spacing w:val="-1"/>
        </w:rPr>
        <w:t>discussion</w:t>
      </w:r>
      <w:r w:rsidRPr="00C91329">
        <w:rPr>
          <w:rFonts w:ascii="Segoe UI" w:hAnsi="Segoe UI" w:cs="Segoe UI"/>
        </w:rPr>
        <w:t xml:space="preserve"> of changes</w:t>
      </w:r>
      <w:r w:rsidRPr="00C91329">
        <w:rPr>
          <w:rFonts w:ascii="Segoe UI" w:hAnsi="Segoe UI" w:cs="Segoe UI"/>
          <w:spacing w:val="-1"/>
        </w:rPr>
        <w:t>.</w:t>
      </w:r>
    </w:p>
    <w:p w14:paraId="2F17D362" w14:textId="77777777" w:rsidR="001E1A8E" w:rsidRPr="00C91329" w:rsidRDefault="001E1A8E" w:rsidP="008E6E36">
      <w:pPr>
        <w:pStyle w:val="BodyText"/>
        <w:spacing w:line="360" w:lineRule="auto"/>
        <w:ind w:left="0"/>
        <w:rPr>
          <w:rFonts w:ascii="Segoe UI" w:hAnsi="Segoe UI" w:cs="Segoe UI"/>
        </w:rPr>
      </w:pPr>
    </w:p>
    <w:p w14:paraId="40153397" w14:textId="71CC2332" w:rsidR="00D12954" w:rsidRPr="00C91329" w:rsidRDefault="006D03F1" w:rsidP="008E6E36">
      <w:pPr>
        <w:pStyle w:val="BodyText"/>
        <w:spacing w:line="360" w:lineRule="auto"/>
        <w:ind w:left="0"/>
        <w:rPr>
          <w:rFonts w:ascii="Segoe UI" w:hAnsi="Segoe UI" w:cs="Segoe UI"/>
          <w:b/>
        </w:rPr>
      </w:pPr>
      <w:r w:rsidRPr="00C91329">
        <w:rPr>
          <w:rFonts w:ascii="Segoe UI" w:hAnsi="Segoe UI" w:cs="Segoe UI"/>
          <w:b/>
        </w:rPr>
        <w:t>New and restructured</w:t>
      </w:r>
      <w:r w:rsidR="00D12954" w:rsidRPr="00C91329">
        <w:rPr>
          <w:rFonts w:ascii="Segoe UI" w:hAnsi="Segoe UI" w:cs="Segoe UI"/>
          <w:b/>
        </w:rPr>
        <w:t xml:space="preserve"> </w:t>
      </w:r>
      <w:r w:rsidR="00EE496C" w:rsidRPr="00C91329">
        <w:rPr>
          <w:rFonts w:ascii="Segoe UI" w:hAnsi="Segoe UI" w:cs="Segoe UI"/>
          <w:b/>
        </w:rPr>
        <w:t>f</w:t>
      </w:r>
      <w:r w:rsidR="00D12954" w:rsidRPr="00C91329">
        <w:rPr>
          <w:rFonts w:ascii="Segoe UI" w:hAnsi="Segoe UI" w:cs="Segoe UI"/>
          <w:b/>
        </w:rPr>
        <w:t>ees</w:t>
      </w:r>
    </w:p>
    <w:p w14:paraId="3C176201" w14:textId="38EC1AB4" w:rsidR="00D12954" w:rsidRPr="00C91329" w:rsidRDefault="00D12954" w:rsidP="008E6E36">
      <w:pPr>
        <w:pStyle w:val="BodyText"/>
        <w:spacing w:line="360" w:lineRule="auto"/>
        <w:ind w:left="0"/>
        <w:rPr>
          <w:rFonts w:ascii="Segoe UI" w:hAnsi="Segoe UI" w:cs="Segoe UI"/>
        </w:rPr>
      </w:pPr>
      <w:r w:rsidRPr="00C91329">
        <w:rPr>
          <w:rFonts w:ascii="Segoe UI" w:hAnsi="Segoe UI" w:cs="Segoe UI"/>
        </w:rPr>
        <w:t xml:space="preserve">The </w:t>
      </w:r>
      <w:r w:rsidR="00623E68" w:rsidRPr="00C91329">
        <w:rPr>
          <w:rFonts w:ascii="Segoe UI" w:hAnsi="Segoe UI" w:cs="Segoe UI"/>
        </w:rPr>
        <w:t>f</w:t>
      </w:r>
      <w:r w:rsidRPr="00C91329">
        <w:rPr>
          <w:rFonts w:ascii="Segoe UI" w:hAnsi="Segoe UI" w:cs="Segoe UI"/>
        </w:rPr>
        <w:t xml:space="preserve">inal </w:t>
      </w:r>
      <w:r w:rsidR="00623E68" w:rsidRPr="00C91329">
        <w:rPr>
          <w:rFonts w:ascii="Segoe UI" w:hAnsi="Segoe UI" w:cs="Segoe UI"/>
        </w:rPr>
        <w:t>r</w:t>
      </w:r>
      <w:r w:rsidRPr="00C91329">
        <w:rPr>
          <w:rFonts w:ascii="Segoe UI" w:hAnsi="Segoe UI" w:cs="Segoe UI"/>
        </w:rPr>
        <w:t xml:space="preserve">ule introduces </w:t>
      </w:r>
      <w:r w:rsidR="00AE6A1C" w:rsidRPr="00C91329">
        <w:rPr>
          <w:rFonts w:ascii="Segoe UI" w:hAnsi="Segoe UI" w:cs="Segoe UI"/>
        </w:rPr>
        <w:t>seven</w:t>
      </w:r>
      <w:r w:rsidRPr="00C91329">
        <w:rPr>
          <w:rFonts w:ascii="Segoe UI" w:hAnsi="Segoe UI" w:cs="Segoe UI"/>
        </w:rPr>
        <w:t xml:space="preserve"> new fees</w:t>
      </w:r>
      <w:r w:rsidR="00F44C8D" w:rsidRPr="00C91329">
        <w:rPr>
          <w:rFonts w:ascii="Segoe UI" w:hAnsi="Segoe UI" w:cs="Segoe UI"/>
        </w:rPr>
        <w:t>, discontinues four fees,</w:t>
      </w:r>
      <w:r w:rsidRPr="00C91329">
        <w:rPr>
          <w:rFonts w:ascii="Segoe UI" w:hAnsi="Segoe UI" w:cs="Segoe UI"/>
        </w:rPr>
        <w:t xml:space="preserve"> and revises </w:t>
      </w:r>
      <w:r w:rsidR="6A4CB89A" w:rsidRPr="00C91329">
        <w:rPr>
          <w:rFonts w:ascii="Segoe UI" w:hAnsi="Segoe UI" w:cs="Segoe UI"/>
        </w:rPr>
        <w:t>2</w:t>
      </w:r>
      <w:r w:rsidR="0063204B" w:rsidRPr="00C91329">
        <w:rPr>
          <w:rFonts w:ascii="Segoe UI" w:hAnsi="Segoe UI" w:cs="Segoe UI"/>
        </w:rPr>
        <w:t>1</w:t>
      </w:r>
      <w:r w:rsidRPr="00C91329">
        <w:rPr>
          <w:rFonts w:ascii="Segoe UI" w:hAnsi="Segoe UI" w:cs="Segoe UI"/>
        </w:rPr>
        <w:t xml:space="preserve"> fees. </w:t>
      </w:r>
      <w:r w:rsidR="00F44C8D" w:rsidRPr="00C91329">
        <w:rPr>
          <w:rFonts w:ascii="Segoe UI" w:hAnsi="Segoe UI" w:cs="Segoe UI"/>
        </w:rPr>
        <w:t>An overview of the new fees created in the final rule is below.</w:t>
      </w:r>
    </w:p>
    <w:p w14:paraId="68179E52" w14:textId="77777777" w:rsidR="00F46D59" w:rsidRPr="00C91329" w:rsidRDefault="00F46D59" w:rsidP="008E6E36">
      <w:pPr>
        <w:pStyle w:val="BodyText"/>
        <w:spacing w:line="360" w:lineRule="auto"/>
        <w:ind w:left="0"/>
        <w:rPr>
          <w:rFonts w:ascii="Segoe UI" w:hAnsi="Segoe UI" w:cs="Segoe UI"/>
        </w:rPr>
      </w:pPr>
    </w:p>
    <w:p w14:paraId="56D1212B" w14:textId="55B49D60" w:rsidR="00BB7963" w:rsidRPr="00C91329" w:rsidRDefault="00562F71" w:rsidP="6FF6D638">
      <w:pPr>
        <w:spacing w:line="360" w:lineRule="auto"/>
        <w:rPr>
          <w:rStyle w:val="normaltextrun"/>
          <w:rFonts w:ascii="Segoe UI" w:hAnsi="Segoe UI" w:cs="Segoe UI"/>
          <w:color w:val="000000" w:themeColor="text1"/>
          <w:sz w:val="24"/>
          <w:szCs w:val="24"/>
        </w:rPr>
      </w:pPr>
      <w:r w:rsidRPr="00C91329">
        <w:rPr>
          <w:rFonts w:ascii="Segoe UI" w:hAnsi="Segoe UI" w:cs="Segoe UI"/>
          <w:b/>
          <w:bCs/>
          <w:sz w:val="24"/>
          <w:szCs w:val="24"/>
        </w:rPr>
        <w:t>Base application fee</w:t>
      </w:r>
      <w:r w:rsidR="00BB7963" w:rsidRPr="00C91329">
        <w:rPr>
          <w:rFonts w:ascii="Segoe UI" w:hAnsi="Segoe UI" w:cs="Segoe UI"/>
          <w:b/>
          <w:bCs/>
          <w:sz w:val="24"/>
          <w:szCs w:val="24"/>
        </w:rPr>
        <w:t>:</w:t>
      </w:r>
      <w:r w:rsidRPr="00C91329">
        <w:rPr>
          <w:rStyle w:val="normaltextrun"/>
          <w:rFonts w:ascii="Segoe UI" w:hAnsi="Segoe UI" w:cs="Segoe UI"/>
          <w:color w:val="000000"/>
          <w:sz w:val="24"/>
          <w:szCs w:val="24"/>
          <w:shd w:val="clear" w:color="auto" w:fill="FFFFFF"/>
        </w:rPr>
        <w:t xml:space="preserve"> </w:t>
      </w:r>
      <w:r w:rsidR="00BB7963" w:rsidRPr="00C91329">
        <w:rPr>
          <w:rStyle w:val="normaltextrun"/>
          <w:rFonts w:ascii="Segoe UI" w:hAnsi="Segoe UI" w:cs="Segoe UI"/>
          <w:color w:val="000000"/>
          <w:sz w:val="24"/>
          <w:szCs w:val="24"/>
          <w:shd w:val="clear" w:color="auto" w:fill="FFFFFF"/>
        </w:rPr>
        <w:t xml:space="preserve">The </w:t>
      </w:r>
      <w:r w:rsidR="00AC748E" w:rsidRPr="00C91329">
        <w:rPr>
          <w:rStyle w:val="normaltextrun"/>
          <w:rFonts w:ascii="Segoe UI" w:hAnsi="Segoe UI" w:cs="Segoe UI"/>
          <w:color w:val="000000"/>
          <w:sz w:val="24"/>
          <w:szCs w:val="24"/>
          <w:shd w:val="clear" w:color="auto" w:fill="FFFFFF"/>
        </w:rPr>
        <w:t xml:space="preserve">final rule </w:t>
      </w:r>
      <w:r w:rsidR="00CE7DDB" w:rsidRPr="00C91329">
        <w:rPr>
          <w:rStyle w:val="normaltextrun"/>
          <w:rFonts w:ascii="Segoe UI" w:hAnsi="Segoe UI" w:cs="Segoe UI"/>
          <w:color w:val="000000"/>
          <w:sz w:val="24"/>
          <w:szCs w:val="24"/>
          <w:shd w:val="clear" w:color="auto" w:fill="FFFFFF"/>
        </w:rPr>
        <w:t xml:space="preserve">establishes </w:t>
      </w:r>
      <w:r w:rsidR="00AC748E" w:rsidRPr="00C91329">
        <w:rPr>
          <w:rStyle w:val="normaltextrun"/>
          <w:rFonts w:ascii="Segoe UI" w:hAnsi="Segoe UI" w:cs="Segoe UI"/>
          <w:color w:val="000000"/>
          <w:sz w:val="24"/>
          <w:szCs w:val="24"/>
          <w:shd w:val="clear" w:color="auto" w:fill="FFFFFF"/>
        </w:rPr>
        <w:t>a new fee structure for applications</w:t>
      </w:r>
      <w:r w:rsidR="25BAE885" w:rsidRPr="00C91329">
        <w:rPr>
          <w:rStyle w:val="normaltextrun"/>
          <w:rFonts w:ascii="Segoe UI" w:hAnsi="Segoe UI" w:cs="Segoe UI"/>
          <w:color w:val="000000"/>
          <w:sz w:val="24"/>
          <w:szCs w:val="24"/>
          <w:shd w:val="clear" w:color="auto" w:fill="FFFFFF"/>
        </w:rPr>
        <w:t xml:space="preserve"> filed directly with the USPTO</w:t>
      </w:r>
      <w:r w:rsidR="00BB7963" w:rsidRPr="00C91329">
        <w:rPr>
          <w:rStyle w:val="normaltextrun"/>
          <w:rFonts w:ascii="Segoe UI" w:hAnsi="Segoe UI" w:cs="Segoe UI"/>
          <w:color w:val="000000"/>
          <w:sz w:val="24"/>
          <w:szCs w:val="24"/>
          <w:shd w:val="clear" w:color="auto" w:fill="FFFFFF"/>
        </w:rPr>
        <w:t xml:space="preserve"> to incentivize more complete and timely filings and improve prosecution. </w:t>
      </w:r>
      <w:r w:rsidR="00022A45" w:rsidRPr="00C91329">
        <w:rPr>
          <w:rStyle w:val="normaltextrun"/>
          <w:rFonts w:ascii="Segoe UI" w:hAnsi="Segoe UI" w:cs="Segoe UI"/>
          <w:color w:val="000000"/>
          <w:sz w:val="24"/>
          <w:szCs w:val="24"/>
          <w:shd w:val="clear" w:color="auto" w:fill="FFFFFF"/>
        </w:rPr>
        <w:t xml:space="preserve">Under the new structure, the </w:t>
      </w:r>
      <w:r w:rsidR="00BB7963" w:rsidRPr="00C91329">
        <w:rPr>
          <w:rStyle w:val="normaltextrun"/>
          <w:rFonts w:ascii="Segoe UI" w:hAnsi="Segoe UI" w:cs="Segoe UI"/>
          <w:color w:val="000000"/>
          <w:sz w:val="24"/>
          <w:szCs w:val="24"/>
          <w:shd w:val="clear" w:color="auto" w:fill="FFFFFF"/>
        </w:rPr>
        <w:t xml:space="preserve">USPTO is </w:t>
      </w:r>
      <w:r w:rsidR="00967CE0" w:rsidRPr="00C91329">
        <w:rPr>
          <w:rStyle w:val="normaltextrun"/>
          <w:rFonts w:ascii="Segoe UI" w:hAnsi="Segoe UI" w:cs="Segoe UI"/>
          <w:color w:val="000000"/>
          <w:sz w:val="24"/>
          <w:szCs w:val="24"/>
          <w:shd w:val="clear" w:color="auto" w:fill="FFFFFF"/>
        </w:rPr>
        <w:t>discontinuing</w:t>
      </w:r>
      <w:r w:rsidR="00BB7963" w:rsidRPr="00C91329">
        <w:rPr>
          <w:rStyle w:val="normaltextrun"/>
          <w:rFonts w:ascii="Segoe UI" w:hAnsi="Segoe UI" w:cs="Segoe UI"/>
          <w:color w:val="000000"/>
          <w:sz w:val="24"/>
          <w:szCs w:val="24"/>
          <w:shd w:val="clear" w:color="auto" w:fill="FFFFFF"/>
        </w:rPr>
        <w:t xml:space="preserve"> both TEAS Plus and TEAS Standard filing options</w:t>
      </w:r>
      <w:r w:rsidR="00CD1FD8" w:rsidRPr="00C91329">
        <w:rPr>
          <w:rStyle w:val="normaltextrun"/>
          <w:rFonts w:ascii="Segoe UI" w:hAnsi="Segoe UI" w:cs="Segoe UI"/>
          <w:color w:val="000000"/>
          <w:sz w:val="24"/>
          <w:szCs w:val="24"/>
          <w:shd w:val="clear" w:color="auto" w:fill="FFFFFF"/>
        </w:rPr>
        <w:t xml:space="preserve"> and fees</w:t>
      </w:r>
      <w:r w:rsidR="00BB7963" w:rsidRPr="00C91329">
        <w:rPr>
          <w:rStyle w:val="normaltextrun"/>
          <w:rFonts w:ascii="Segoe UI" w:hAnsi="Segoe UI" w:cs="Segoe UI"/>
          <w:color w:val="000000"/>
          <w:sz w:val="24"/>
          <w:szCs w:val="24"/>
          <w:shd w:val="clear" w:color="auto" w:fill="FFFFFF"/>
        </w:rPr>
        <w:t xml:space="preserve">, as well as the processing fee for failing to meet the requirements of a TEAS Plus application. </w:t>
      </w:r>
      <w:r w:rsidR="00084ACE" w:rsidRPr="00C91329">
        <w:rPr>
          <w:rStyle w:val="normaltextrun"/>
          <w:rFonts w:ascii="Segoe UI" w:hAnsi="Segoe UI" w:cs="Segoe UI"/>
          <w:color w:val="000000"/>
          <w:sz w:val="24"/>
          <w:szCs w:val="24"/>
          <w:shd w:val="clear" w:color="auto" w:fill="FFFFFF"/>
        </w:rPr>
        <w:t xml:space="preserve">In their place, </w:t>
      </w:r>
      <w:r w:rsidR="00733377" w:rsidRPr="00C91329">
        <w:rPr>
          <w:rStyle w:val="normaltextrun"/>
          <w:rFonts w:ascii="Segoe UI" w:hAnsi="Segoe UI" w:cs="Segoe UI"/>
          <w:color w:val="000000"/>
          <w:sz w:val="24"/>
          <w:szCs w:val="24"/>
          <w:shd w:val="clear" w:color="auto" w:fill="FFFFFF"/>
        </w:rPr>
        <w:t xml:space="preserve">the USPTO is </w:t>
      </w:r>
      <w:r w:rsidR="00084ACE" w:rsidRPr="00C91329">
        <w:rPr>
          <w:rStyle w:val="normaltextrun"/>
          <w:rFonts w:ascii="Segoe UI" w:hAnsi="Segoe UI" w:cs="Segoe UI"/>
          <w:color w:val="000000"/>
          <w:sz w:val="24"/>
          <w:szCs w:val="24"/>
          <w:shd w:val="clear" w:color="auto" w:fill="FFFFFF"/>
        </w:rPr>
        <w:t>implementing a</w:t>
      </w:r>
      <w:r w:rsidR="000B5DC0" w:rsidRPr="00C91329">
        <w:rPr>
          <w:rStyle w:val="normaltextrun"/>
          <w:rFonts w:ascii="Segoe UI" w:hAnsi="Segoe UI" w:cs="Segoe UI"/>
          <w:color w:val="000000"/>
          <w:sz w:val="24"/>
          <w:szCs w:val="24"/>
          <w:shd w:val="clear" w:color="auto" w:fill="FFFFFF"/>
        </w:rPr>
        <w:t>n</w:t>
      </w:r>
      <w:r w:rsidR="00084ACE" w:rsidRPr="00C91329">
        <w:rPr>
          <w:rStyle w:val="normaltextrun"/>
          <w:rFonts w:ascii="Segoe UI" w:hAnsi="Segoe UI" w:cs="Segoe UI"/>
          <w:color w:val="000000"/>
          <w:sz w:val="24"/>
          <w:szCs w:val="24"/>
          <w:shd w:val="clear" w:color="auto" w:fill="FFFFFF"/>
        </w:rPr>
        <w:t xml:space="preserve"> </w:t>
      </w:r>
      <w:r w:rsidR="00084ACE" w:rsidRPr="00C91329">
        <w:rPr>
          <w:rStyle w:val="normaltextrun"/>
          <w:rFonts w:ascii="Segoe UI" w:hAnsi="Segoe UI" w:cs="Segoe UI"/>
          <w:color w:val="000000"/>
          <w:sz w:val="24"/>
          <w:szCs w:val="24"/>
          <w:shd w:val="clear" w:color="auto" w:fill="FFFFFF"/>
        </w:rPr>
        <w:lastRenderedPageBreak/>
        <w:t xml:space="preserve">electronic application filing </w:t>
      </w:r>
      <w:r w:rsidR="00733377" w:rsidRPr="00C91329">
        <w:rPr>
          <w:rStyle w:val="normaltextrun"/>
          <w:rFonts w:ascii="Segoe UI" w:hAnsi="Segoe UI" w:cs="Segoe UI"/>
          <w:color w:val="000000"/>
          <w:sz w:val="24"/>
          <w:szCs w:val="24"/>
          <w:shd w:val="clear" w:color="auto" w:fill="FFFFFF"/>
        </w:rPr>
        <w:t>option</w:t>
      </w:r>
      <w:r w:rsidR="00A64F91" w:rsidRPr="00C91329">
        <w:rPr>
          <w:rStyle w:val="normaltextrun"/>
          <w:rFonts w:ascii="Segoe UI" w:hAnsi="Segoe UI" w:cs="Segoe UI"/>
          <w:color w:val="000000"/>
          <w:sz w:val="24"/>
          <w:szCs w:val="24"/>
          <w:shd w:val="clear" w:color="auto" w:fill="FFFFFF"/>
        </w:rPr>
        <w:t xml:space="preserve"> </w:t>
      </w:r>
      <w:r w:rsidR="00BB7963" w:rsidRPr="00C91329">
        <w:rPr>
          <w:rStyle w:val="normaltextrun"/>
          <w:rFonts w:ascii="Segoe UI" w:hAnsi="Segoe UI" w:cs="Segoe UI"/>
          <w:color w:val="000000"/>
          <w:sz w:val="24"/>
          <w:szCs w:val="24"/>
          <w:shd w:val="clear" w:color="auto" w:fill="FFFFFF"/>
        </w:rPr>
        <w:t>with a single base application fee</w:t>
      </w:r>
      <w:r w:rsidR="00B84FD1" w:rsidRPr="00C91329">
        <w:rPr>
          <w:rStyle w:val="normaltextrun"/>
          <w:rFonts w:ascii="Segoe UI" w:hAnsi="Segoe UI" w:cs="Segoe UI"/>
          <w:color w:val="000000"/>
          <w:sz w:val="24"/>
          <w:szCs w:val="24"/>
          <w:shd w:val="clear" w:color="auto" w:fill="FFFFFF"/>
        </w:rPr>
        <w:t xml:space="preserve"> set at $350 per class</w:t>
      </w:r>
      <w:r w:rsidR="00BB7963" w:rsidRPr="00C91329">
        <w:rPr>
          <w:rStyle w:val="normaltextrun"/>
          <w:rFonts w:ascii="Segoe UI" w:hAnsi="Segoe UI" w:cs="Segoe UI"/>
          <w:color w:val="000000"/>
          <w:sz w:val="24"/>
          <w:szCs w:val="24"/>
          <w:shd w:val="clear" w:color="auto" w:fill="FFFFFF"/>
        </w:rPr>
        <w:t xml:space="preserve"> plus new surcharges based on application attributes. Similar to </w:t>
      </w:r>
      <w:r w:rsidR="1A68757A" w:rsidRPr="00C91329">
        <w:rPr>
          <w:rFonts w:ascii="Segoe UI" w:hAnsi="Segoe UI" w:cs="Segoe UI"/>
          <w:sz w:val="24"/>
          <w:szCs w:val="24"/>
        </w:rPr>
        <w:t>TEAS</w:t>
      </w:r>
      <w:r w:rsidR="00BB7963" w:rsidRPr="00C91329">
        <w:rPr>
          <w:rStyle w:val="normaltextrun"/>
          <w:rFonts w:ascii="Segoe UI" w:hAnsi="Segoe UI" w:cs="Segoe UI"/>
          <w:color w:val="000000"/>
          <w:sz w:val="24"/>
          <w:szCs w:val="24"/>
          <w:shd w:val="clear" w:color="auto" w:fill="FFFFFF"/>
        </w:rPr>
        <w:t>, applicants choosing to comply with the</w:t>
      </w:r>
      <w:r w:rsidR="00ED7438" w:rsidRPr="00C91329">
        <w:rPr>
          <w:rStyle w:val="normaltextrun"/>
          <w:rFonts w:ascii="Segoe UI" w:hAnsi="Segoe UI" w:cs="Segoe UI"/>
          <w:color w:val="000000"/>
          <w:sz w:val="24"/>
          <w:szCs w:val="24"/>
          <w:shd w:val="clear" w:color="auto" w:fill="FFFFFF"/>
        </w:rPr>
        <w:t xml:space="preserve"> </w:t>
      </w:r>
      <w:r w:rsidR="00BB7963" w:rsidRPr="00C91329">
        <w:rPr>
          <w:rStyle w:val="normaltextrun"/>
          <w:rFonts w:ascii="Segoe UI" w:hAnsi="Segoe UI" w:cs="Segoe UI"/>
          <w:color w:val="000000"/>
          <w:sz w:val="24"/>
          <w:szCs w:val="24"/>
          <w:shd w:val="clear" w:color="auto" w:fill="FFFFFF"/>
        </w:rPr>
        <w:t xml:space="preserve">requirements </w:t>
      </w:r>
      <w:r w:rsidR="00320B0C" w:rsidRPr="00C91329">
        <w:rPr>
          <w:rStyle w:val="normaltextrun"/>
          <w:rFonts w:ascii="Segoe UI" w:hAnsi="Segoe UI" w:cs="Segoe UI"/>
          <w:color w:val="000000"/>
          <w:sz w:val="24"/>
          <w:szCs w:val="24"/>
          <w:shd w:val="clear" w:color="auto" w:fill="FFFFFF"/>
        </w:rPr>
        <w:t>in</w:t>
      </w:r>
      <w:r w:rsidR="00B84FD1" w:rsidRPr="00C91329">
        <w:rPr>
          <w:rStyle w:val="normaltextrun"/>
          <w:rFonts w:ascii="Segoe UI" w:hAnsi="Segoe UI" w:cs="Segoe UI"/>
          <w:color w:val="000000"/>
          <w:sz w:val="24"/>
          <w:szCs w:val="24"/>
          <w:shd w:val="clear" w:color="auto" w:fill="FFFFFF"/>
        </w:rPr>
        <w:t xml:space="preserve"> 37 CFR 2.22</w:t>
      </w:r>
      <w:r w:rsidR="00BB7963" w:rsidRPr="00C91329">
        <w:rPr>
          <w:rStyle w:val="normaltextrun"/>
          <w:rFonts w:ascii="Segoe UI" w:hAnsi="Segoe UI" w:cs="Segoe UI"/>
          <w:color w:val="000000"/>
          <w:sz w:val="24"/>
          <w:szCs w:val="24"/>
          <w:shd w:val="clear" w:color="auto" w:fill="FFFFFF"/>
        </w:rPr>
        <w:t xml:space="preserve"> (comparable to TEAS Plus) will pay the lowest fees under the final fee schedule, compared to applicants who choose not to comply with all requirements (comparable to TEAS Standard). </w:t>
      </w:r>
      <w:r w:rsidR="00537123" w:rsidRPr="00C91329">
        <w:rPr>
          <w:rStyle w:val="normaltextrun"/>
          <w:rFonts w:ascii="Segoe UI" w:hAnsi="Segoe UI" w:cs="Segoe UI"/>
          <w:color w:val="000000"/>
          <w:sz w:val="24"/>
          <w:szCs w:val="24"/>
          <w:shd w:val="clear" w:color="auto" w:fill="FFFFFF"/>
        </w:rPr>
        <w:t>Applications that comply with all the requirements reduce manual processing and potential for data entry errors, making them more efficient and complete for both the filer and the agency. The USPTO incurs fewer costs and impediments during their examination, thereby expediting processing and reducing pendency.</w:t>
      </w:r>
    </w:p>
    <w:p w14:paraId="68C0F269" w14:textId="77777777" w:rsidR="00BB7963" w:rsidRPr="00C91329" w:rsidRDefault="00BB7963" w:rsidP="008E6E36">
      <w:pPr>
        <w:spacing w:line="360" w:lineRule="auto"/>
        <w:rPr>
          <w:rStyle w:val="normaltextrun"/>
          <w:rFonts w:ascii="Segoe UI" w:hAnsi="Segoe UI" w:cs="Segoe UI"/>
          <w:color w:val="000000"/>
          <w:sz w:val="24"/>
          <w:szCs w:val="24"/>
          <w:shd w:val="clear" w:color="auto" w:fill="FFFFFF"/>
        </w:rPr>
      </w:pPr>
    </w:p>
    <w:p w14:paraId="75D0D124" w14:textId="371BB5E3" w:rsidR="002E07A5" w:rsidRPr="00C91329" w:rsidRDefault="002E0416" w:rsidP="008E6E36">
      <w:pPr>
        <w:spacing w:line="360" w:lineRule="auto"/>
        <w:rPr>
          <w:rStyle w:val="normaltextrun"/>
          <w:rFonts w:ascii="Segoe UI" w:hAnsi="Segoe UI" w:cs="Segoe UI"/>
          <w:color w:val="000000"/>
          <w:sz w:val="24"/>
          <w:szCs w:val="24"/>
          <w:shd w:val="clear" w:color="auto" w:fill="FFFFFF"/>
        </w:rPr>
      </w:pPr>
      <w:r w:rsidRPr="00C91329">
        <w:rPr>
          <w:rStyle w:val="normaltextrun"/>
          <w:rFonts w:ascii="Segoe UI" w:hAnsi="Segoe UI" w:cs="Segoe UI"/>
          <w:b/>
          <w:bCs/>
          <w:color w:val="000000"/>
          <w:sz w:val="24"/>
          <w:szCs w:val="24"/>
          <w:shd w:val="clear" w:color="auto" w:fill="FFFFFF"/>
        </w:rPr>
        <w:t>Insufficient information fee:</w:t>
      </w:r>
      <w:r w:rsidR="002E07A5" w:rsidRPr="00C91329">
        <w:rPr>
          <w:rStyle w:val="normaltextrun"/>
          <w:rFonts w:ascii="Segoe UI" w:hAnsi="Segoe UI" w:cs="Segoe UI"/>
          <w:b/>
          <w:bCs/>
          <w:color w:val="000000"/>
          <w:sz w:val="24"/>
          <w:szCs w:val="24"/>
          <w:shd w:val="clear" w:color="auto" w:fill="FFFFFF"/>
        </w:rPr>
        <w:t xml:space="preserve"> </w:t>
      </w:r>
      <w:r w:rsidR="003D3498" w:rsidRPr="00C91329">
        <w:rPr>
          <w:rStyle w:val="normaltextrun"/>
          <w:rFonts w:ascii="Segoe UI" w:hAnsi="Segoe UI" w:cs="Segoe UI"/>
          <w:color w:val="000000"/>
          <w:sz w:val="24"/>
          <w:szCs w:val="24"/>
          <w:shd w:val="clear" w:color="auto" w:fill="FFFFFF"/>
        </w:rPr>
        <w:t>The USPTO sets a new $100 fee per class, in addition to the base fee, on applications under sections 1 and 44 that do not include required information</w:t>
      </w:r>
      <w:r w:rsidR="00334E7E" w:rsidRPr="00C91329">
        <w:rPr>
          <w:rStyle w:val="normaltextrun"/>
          <w:rFonts w:ascii="Segoe UI" w:hAnsi="Segoe UI" w:cs="Segoe UI"/>
          <w:color w:val="000000"/>
          <w:sz w:val="24"/>
          <w:szCs w:val="24"/>
          <w:shd w:val="clear" w:color="auto" w:fill="FFFFFF"/>
        </w:rPr>
        <w:t xml:space="preserve"> under 37 CFR </w:t>
      </w:r>
      <w:r w:rsidR="00E85C0F" w:rsidRPr="00C91329">
        <w:rPr>
          <w:rStyle w:val="normaltextrun"/>
          <w:rFonts w:ascii="Segoe UI" w:hAnsi="Segoe UI" w:cs="Segoe UI"/>
          <w:color w:val="000000"/>
          <w:sz w:val="24"/>
          <w:szCs w:val="24"/>
          <w:shd w:val="clear" w:color="auto" w:fill="FFFFFF"/>
        </w:rPr>
        <w:t>2.22(a)(1)–(19)</w:t>
      </w:r>
      <w:r w:rsidR="003D3498" w:rsidRPr="00C91329">
        <w:rPr>
          <w:rStyle w:val="normaltextrun"/>
          <w:rFonts w:ascii="Segoe UI" w:hAnsi="Segoe UI" w:cs="Segoe UI"/>
          <w:color w:val="000000"/>
          <w:sz w:val="24"/>
          <w:szCs w:val="24"/>
          <w:shd w:val="clear" w:color="auto" w:fill="FFFFFF"/>
        </w:rPr>
        <w:t xml:space="preserve"> at the time of filing.</w:t>
      </w:r>
      <w:r w:rsidR="00BE1BA7" w:rsidRPr="00C91329">
        <w:rPr>
          <w:rFonts w:ascii="Segoe UI" w:hAnsi="Segoe UI" w:cs="Segoe UI"/>
          <w:sz w:val="24"/>
          <w:szCs w:val="24"/>
        </w:rPr>
        <w:t xml:space="preserve"> The </w:t>
      </w:r>
      <w:r w:rsidR="00BE1BA7" w:rsidRPr="00C91329">
        <w:rPr>
          <w:rStyle w:val="normaltextrun"/>
          <w:rFonts w:ascii="Segoe UI" w:hAnsi="Segoe UI" w:cs="Segoe UI"/>
          <w:color w:val="000000"/>
          <w:sz w:val="24"/>
          <w:szCs w:val="24"/>
          <w:shd w:val="clear" w:color="auto" w:fill="FFFFFF"/>
        </w:rPr>
        <w:t xml:space="preserve">information required to avoid this surcharge is the same as current TEAS Plus requirements. </w:t>
      </w:r>
      <w:r w:rsidR="000F2727" w:rsidRPr="00C91329">
        <w:rPr>
          <w:rStyle w:val="normaltextrun"/>
          <w:rFonts w:ascii="Segoe UI" w:hAnsi="Segoe UI" w:cs="Segoe UI"/>
          <w:color w:val="000000"/>
          <w:sz w:val="24"/>
          <w:szCs w:val="24"/>
          <w:shd w:val="clear" w:color="auto" w:fill="FFFFFF"/>
        </w:rPr>
        <w:t>A</w:t>
      </w:r>
      <w:r w:rsidR="00B34297" w:rsidRPr="00C91329">
        <w:rPr>
          <w:rStyle w:val="normaltextrun"/>
          <w:rFonts w:ascii="Segoe UI" w:hAnsi="Segoe UI" w:cs="Segoe UI"/>
          <w:color w:val="000000"/>
          <w:sz w:val="24"/>
          <w:szCs w:val="24"/>
          <w:shd w:val="clear" w:color="auto" w:fill="FFFFFF"/>
        </w:rPr>
        <w:t xml:space="preserve">pplications that include </w:t>
      </w:r>
      <w:r w:rsidR="007C5FEF" w:rsidRPr="00C91329">
        <w:rPr>
          <w:rStyle w:val="normaltextrun"/>
          <w:rFonts w:ascii="Segoe UI" w:hAnsi="Segoe UI" w:cs="Segoe UI"/>
          <w:color w:val="000000"/>
          <w:sz w:val="24"/>
          <w:szCs w:val="24"/>
          <w:shd w:val="clear" w:color="auto" w:fill="FFFFFF"/>
        </w:rPr>
        <w:t>this</w:t>
      </w:r>
      <w:r w:rsidR="00ED7438" w:rsidRPr="00C91329">
        <w:rPr>
          <w:rStyle w:val="normaltextrun"/>
          <w:rFonts w:ascii="Segoe UI" w:hAnsi="Segoe UI" w:cs="Segoe UI"/>
          <w:color w:val="000000"/>
          <w:sz w:val="24"/>
          <w:szCs w:val="24"/>
          <w:shd w:val="clear" w:color="auto" w:fill="FFFFFF"/>
        </w:rPr>
        <w:t xml:space="preserve"> </w:t>
      </w:r>
      <w:r w:rsidR="00B34297" w:rsidRPr="00C91329">
        <w:rPr>
          <w:rStyle w:val="normaltextrun"/>
          <w:rFonts w:ascii="Segoe UI" w:hAnsi="Segoe UI" w:cs="Segoe UI"/>
          <w:color w:val="000000"/>
          <w:sz w:val="24"/>
          <w:szCs w:val="24"/>
          <w:shd w:val="clear" w:color="auto" w:fill="FFFFFF"/>
        </w:rPr>
        <w:t>information allow for more efficient prosecution.</w:t>
      </w:r>
      <w:r w:rsidR="00544D95" w:rsidRPr="00C91329">
        <w:rPr>
          <w:rStyle w:val="normaltextrun"/>
          <w:rFonts w:ascii="Segoe UI" w:hAnsi="Segoe UI" w:cs="Segoe UI"/>
          <w:color w:val="000000"/>
          <w:sz w:val="24"/>
          <w:szCs w:val="24"/>
          <w:shd w:val="clear" w:color="auto" w:fill="FFFFFF"/>
        </w:rPr>
        <w:t xml:space="preserve"> Applications filed under section 66(a) (Madrid Protocol) will not be subjected to this surcharge.</w:t>
      </w:r>
    </w:p>
    <w:p w14:paraId="384C4D55" w14:textId="77777777" w:rsidR="00637597" w:rsidRPr="00C91329" w:rsidRDefault="00637597" w:rsidP="008E6E36">
      <w:pPr>
        <w:spacing w:line="360" w:lineRule="auto"/>
        <w:rPr>
          <w:rStyle w:val="normaltextrun"/>
          <w:rFonts w:ascii="Segoe UI" w:hAnsi="Segoe UI" w:cs="Segoe UI"/>
          <w:b/>
          <w:bCs/>
          <w:color w:val="000000"/>
          <w:sz w:val="24"/>
          <w:szCs w:val="24"/>
          <w:shd w:val="clear" w:color="auto" w:fill="FFFFFF"/>
        </w:rPr>
      </w:pPr>
    </w:p>
    <w:p w14:paraId="3521BDCF" w14:textId="3847D74F" w:rsidR="00574D2B" w:rsidRPr="00C91329" w:rsidRDefault="00574D2B" w:rsidP="008E6E36">
      <w:pPr>
        <w:spacing w:line="360" w:lineRule="auto"/>
        <w:rPr>
          <w:rStyle w:val="normaltextrun"/>
          <w:rFonts w:ascii="Segoe UI" w:hAnsi="Segoe UI" w:cs="Segoe UI"/>
          <w:color w:val="000000"/>
          <w:sz w:val="24"/>
          <w:szCs w:val="24"/>
          <w:shd w:val="clear" w:color="auto" w:fill="FFFFFF"/>
        </w:rPr>
      </w:pPr>
      <w:r w:rsidRPr="00C91329">
        <w:rPr>
          <w:rStyle w:val="normaltextrun"/>
          <w:rFonts w:ascii="Segoe UI" w:hAnsi="Segoe UI" w:cs="Segoe UI"/>
          <w:b/>
          <w:bCs/>
          <w:color w:val="000000"/>
          <w:sz w:val="24"/>
          <w:szCs w:val="24"/>
          <w:shd w:val="clear" w:color="auto" w:fill="FFFFFF"/>
        </w:rPr>
        <w:t>Entering identifications of goods and/or services in the free-form text box fee:</w:t>
      </w:r>
      <w:r w:rsidR="00FE6503" w:rsidRPr="00C91329">
        <w:rPr>
          <w:rStyle w:val="normaltextrun"/>
          <w:rFonts w:ascii="Segoe UI" w:hAnsi="Segoe UI" w:cs="Segoe UI"/>
          <w:b/>
          <w:bCs/>
          <w:color w:val="000000"/>
          <w:sz w:val="24"/>
          <w:szCs w:val="24"/>
          <w:shd w:val="clear" w:color="auto" w:fill="FFFFFF"/>
        </w:rPr>
        <w:t xml:space="preserve"> </w:t>
      </w:r>
      <w:r w:rsidR="00FE230D" w:rsidRPr="00C91329">
        <w:rPr>
          <w:rStyle w:val="normaltextrun"/>
          <w:rFonts w:ascii="Segoe UI" w:hAnsi="Segoe UI" w:cs="Segoe UI"/>
          <w:color w:val="000000"/>
          <w:sz w:val="24"/>
          <w:szCs w:val="24"/>
          <w:shd w:val="clear" w:color="auto" w:fill="FFFFFF"/>
        </w:rPr>
        <w:t>37 CFR 2.22(a)(20) requires applicants to identify goods and/or services using identifications from the agency's Acceptable Identification of Goods and Services Manual (ID Manual) within the electronic form.</w:t>
      </w:r>
      <w:r w:rsidR="00ED7438" w:rsidRPr="00C91329">
        <w:rPr>
          <w:rStyle w:val="normaltextrun"/>
          <w:rFonts w:ascii="Segoe UI" w:hAnsi="Segoe UI" w:cs="Segoe UI"/>
          <w:color w:val="000000"/>
          <w:sz w:val="24"/>
          <w:szCs w:val="24"/>
          <w:shd w:val="clear" w:color="auto" w:fill="FFFFFF"/>
        </w:rPr>
        <w:t xml:space="preserve"> </w:t>
      </w:r>
      <w:r w:rsidR="00B9015E" w:rsidRPr="00C91329">
        <w:rPr>
          <w:rStyle w:val="normaltextrun"/>
          <w:rFonts w:ascii="Segoe UI" w:hAnsi="Segoe UI" w:cs="Segoe UI"/>
          <w:color w:val="000000"/>
          <w:sz w:val="24"/>
          <w:szCs w:val="24"/>
          <w:shd w:val="clear" w:color="auto" w:fill="FFFFFF"/>
        </w:rPr>
        <w:t xml:space="preserve">Applicants may choose goods and/or services identifications by selecting directly from the ID Manual in the electronic application or entering manually in a free-form text box. </w:t>
      </w:r>
      <w:r w:rsidR="00FE6503" w:rsidRPr="00C91329">
        <w:rPr>
          <w:rStyle w:val="normaltextrun"/>
          <w:rFonts w:ascii="Segoe UI" w:hAnsi="Segoe UI" w:cs="Segoe UI"/>
          <w:color w:val="000000"/>
          <w:sz w:val="24"/>
          <w:szCs w:val="24"/>
          <w:shd w:val="clear" w:color="auto" w:fill="FFFFFF"/>
        </w:rPr>
        <w:t>The USPTO is setting a new $200 fee per class for applicants who choose to enter descriptions of goods and services in the free-form text box.</w:t>
      </w:r>
      <w:r w:rsidR="00DC69A6" w:rsidRPr="00C91329">
        <w:rPr>
          <w:rStyle w:val="normaltextrun"/>
          <w:rFonts w:ascii="Segoe UI" w:hAnsi="Segoe UI" w:cs="Segoe UI"/>
          <w:color w:val="000000"/>
          <w:sz w:val="24"/>
          <w:szCs w:val="24"/>
          <w:shd w:val="clear" w:color="auto" w:fill="FFFFFF"/>
        </w:rPr>
        <w:t xml:space="preserve"> Applicants </w:t>
      </w:r>
      <w:r w:rsidR="00381124" w:rsidRPr="00C91329">
        <w:rPr>
          <w:rStyle w:val="normaltextrun"/>
          <w:rFonts w:ascii="Segoe UI" w:hAnsi="Segoe UI" w:cs="Segoe UI"/>
          <w:color w:val="000000"/>
          <w:sz w:val="24"/>
          <w:szCs w:val="24"/>
          <w:shd w:val="clear" w:color="auto" w:fill="FFFFFF"/>
        </w:rPr>
        <w:t>who select</w:t>
      </w:r>
      <w:r w:rsidR="00DC69A6" w:rsidRPr="00C91329">
        <w:rPr>
          <w:rStyle w:val="normaltextrun"/>
          <w:rFonts w:ascii="Segoe UI" w:hAnsi="Segoe UI" w:cs="Segoe UI"/>
          <w:color w:val="000000"/>
          <w:sz w:val="24"/>
          <w:szCs w:val="24"/>
          <w:shd w:val="clear" w:color="auto" w:fill="FFFFFF"/>
        </w:rPr>
        <w:t xml:space="preserve"> </w:t>
      </w:r>
      <w:r w:rsidR="00381124" w:rsidRPr="00C91329">
        <w:rPr>
          <w:rStyle w:val="normaltextrun"/>
          <w:rFonts w:ascii="Segoe UI" w:hAnsi="Segoe UI" w:cs="Segoe UI"/>
          <w:color w:val="000000"/>
          <w:sz w:val="24"/>
          <w:szCs w:val="24"/>
          <w:shd w:val="clear" w:color="auto" w:fill="FFFFFF"/>
        </w:rPr>
        <w:t xml:space="preserve">all </w:t>
      </w:r>
      <w:r w:rsidR="00DC69A6" w:rsidRPr="00C91329">
        <w:rPr>
          <w:rStyle w:val="normaltextrun"/>
          <w:rFonts w:ascii="Segoe UI" w:hAnsi="Segoe UI" w:cs="Segoe UI"/>
          <w:color w:val="000000"/>
          <w:sz w:val="24"/>
          <w:szCs w:val="24"/>
          <w:shd w:val="clear" w:color="auto" w:fill="FFFFFF"/>
        </w:rPr>
        <w:t>identifications directly from the ID Manual within the electronic application</w:t>
      </w:r>
      <w:r w:rsidR="00381124" w:rsidRPr="00C91329">
        <w:rPr>
          <w:rStyle w:val="normaltextrun"/>
          <w:rFonts w:ascii="Segoe UI" w:hAnsi="Segoe UI" w:cs="Segoe UI"/>
          <w:color w:val="000000"/>
          <w:sz w:val="24"/>
          <w:szCs w:val="24"/>
          <w:shd w:val="clear" w:color="auto" w:fill="FFFFFF"/>
        </w:rPr>
        <w:t xml:space="preserve"> will not incur this surcharge</w:t>
      </w:r>
      <w:r w:rsidR="00FE6503" w:rsidRPr="00C91329">
        <w:rPr>
          <w:rStyle w:val="normaltextrun"/>
          <w:rFonts w:ascii="Segoe UI" w:hAnsi="Segoe UI" w:cs="Segoe UI"/>
          <w:color w:val="000000"/>
          <w:sz w:val="24"/>
          <w:szCs w:val="24"/>
          <w:shd w:val="clear" w:color="auto" w:fill="FFFFFF"/>
        </w:rPr>
        <w:t xml:space="preserve">. </w:t>
      </w:r>
      <w:r w:rsidR="00AB3748" w:rsidRPr="00C91329">
        <w:rPr>
          <w:rStyle w:val="normaltextrun"/>
          <w:rFonts w:ascii="Segoe UI" w:hAnsi="Segoe UI" w:cs="Segoe UI"/>
          <w:color w:val="000000"/>
          <w:sz w:val="24"/>
          <w:szCs w:val="24"/>
          <w:shd w:val="clear" w:color="auto" w:fill="FFFFFF"/>
        </w:rPr>
        <w:t xml:space="preserve">The USPTO will not apply this fee to amended identifications that exceed the character limit in a response to an Office action. </w:t>
      </w:r>
      <w:r w:rsidR="00BF507C" w:rsidRPr="00C91329">
        <w:rPr>
          <w:rStyle w:val="normaltextrun"/>
          <w:rFonts w:ascii="Segoe UI" w:hAnsi="Segoe UI" w:cs="Segoe UI"/>
          <w:color w:val="000000"/>
          <w:sz w:val="24"/>
          <w:szCs w:val="24"/>
          <w:shd w:val="clear" w:color="auto" w:fill="FFFFFF"/>
        </w:rPr>
        <w:t>A</w:t>
      </w:r>
      <w:r w:rsidR="00FE6503" w:rsidRPr="00C91329">
        <w:rPr>
          <w:rStyle w:val="normaltextrun"/>
          <w:rFonts w:ascii="Segoe UI" w:hAnsi="Segoe UI" w:cs="Segoe UI"/>
          <w:color w:val="000000"/>
          <w:sz w:val="24"/>
          <w:szCs w:val="24"/>
          <w:shd w:val="clear" w:color="auto" w:fill="FFFFFF"/>
        </w:rPr>
        <w:t xml:space="preserve">pplications filed under </w:t>
      </w:r>
      <w:r w:rsidR="00FE6503" w:rsidRPr="00C91329">
        <w:rPr>
          <w:rStyle w:val="normaltextrun"/>
          <w:rFonts w:ascii="Segoe UI" w:hAnsi="Segoe UI" w:cs="Segoe UI"/>
          <w:color w:val="000000"/>
          <w:sz w:val="24"/>
          <w:szCs w:val="24"/>
          <w:shd w:val="clear" w:color="auto" w:fill="FFFFFF"/>
        </w:rPr>
        <w:lastRenderedPageBreak/>
        <w:t>section 66(a) (Madrid Protocol) will not be subject to this surcharge.</w:t>
      </w:r>
    </w:p>
    <w:p w14:paraId="584A2FAB" w14:textId="77777777" w:rsidR="00FE6503" w:rsidRPr="00C91329" w:rsidRDefault="00FE6503" w:rsidP="008E6E36">
      <w:pPr>
        <w:spacing w:line="360" w:lineRule="auto"/>
        <w:rPr>
          <w:rStyle w:val="normaltextrun"/>
          <w:rFonts w:ascii="Segoe UI" w:hAnsi="Segoe UI" w:cs="Segoe UI"/>
          <w:b/>
          <w:bCs/>
          <w:color w:val="000000"/>
          <w:sz w:val="24"/>
          <w:szCs w:val="24"/>
          <w:shd w:val="clear" w:color="auto" w:fill="FFFFFF"/>
        </w:rPr>
      </w:pPr>
    </w:p>
    <w:p w14:paraId="63AEC4BA" w14:textId="77777777" w:rsidR="00BF507C" w:rsidRPr="00C91329" w:rsidRDefault="00BF507C" w:rsidP="008E6E36">
      <w:pPr>
        <w:spacing w:line="360" w:lineRule="auto"/>
        <w:rPr>
          <w:rStyle w:val="normaltextrun"/>
          <w:rFonts w:ascii="Segoe UI" w:hAnsi="Segoe UI" w:cs="Segoe UI"/>
          <w:b/>
          <w:bCs/>
          <w:color w:val="000000"/>
          <w:sz w:val="24"/>
          <w:szCs w:val="24"/>
          <w:shd w:val="clear" w:color="auto" w:fill="FFFFFF"/>
        </w:rPr>
      </w:pPr>
    </w:p>
    <w:p w14:paraId="7C7FE754" w14:textId="16B2C28A" w:rsidR="00862C77" w:rsidRPr="00C91329" w:rsidRDefault="00B769BA" w:rsidP="008E6E36">
      <w:pPr>
        <w:spacing w:line="360" w:lineRule="auto"/>
        <w:rPr>
          <w:rStyle w:val="normaltextrun"/>
          <w:rFonts w:ascii="Segoe UI" w:hAnsi="Segoe UI" w:cs="Segoe UI"/>
          <w:color w:val="000000"/>
          <w:sz w:val="24"/>
          <w:szCs w:val="24"/>
          <w:shd w:val="clear" w:color="auto" w:fill="FFFFFF"/>
        </w:rPr>
      </w:pPr>
      <w:r w:rsidRPr="00C91329">
        <w:rPr>
          <w:rStyle w:val="normaltextrun"/>
          <w:rFonts w:ascii="Segoe UI" w:hAnsi="Segoe UI" w:cs="Segoe UI"/>
          <w:b/>
          <w:bCs/>
          <w:color w:val="000000"/>
          <w:sz w:val="24"/>
          <w:szCs w:val="24"/>
          <w:shd w:val="clear" w:color="auto" w:fill="FFFFFF"/>
        </w:rPr>
        <w:t xml:space="preserve">Each additional 1,000 characters beyond 1,000, per </w:t>
      </w:r>
      <w:r w:rsidR="00C90A18" w:rsidRPr="00C91329">
        <w:rPr>
          <w:rStyle w:val="normaltextrun"/>
          <w:rFonts w:ascii="Segoe UI" w:hAnsi="Segoe UI" w:cs="Segoe UI"/>
          <w:b/>
          <w:bCs/>
          <w:color w:val="000000"/>
          <w:sz w:val="24"/>
          <w:szCs w:val="24"/>
          <w:shd w:val="clear" w:color="auto" w:fill="FFFFFF"/>
        </w:rPr>
        <w:t>c</w:t>
      </w:r>
      <w:r w:rsidRPr="00C91329">
        <w:rPr>
          <w:rStyle w:val="normaltextrun"/>
          <w:rFonts w:ascii="Segoe UI" w:hAnsi="Segoe UI" w:cs="Segoe UI"/>
          <w:b/>
          <w:bCs/>
          <w:color w:val="000000"/>
          <w:sz w:val="24"/>
          <w:szCs w:val="24"/>
          <w:shd w:val="clear" w:color="auto" w:fill="FFFFFF"/>
        </w:rPr>
        <w:t>lass fee</w:t>
      </w:r>
      <w:r w:rsidR="00862C77" w:rsidRPr="00C91329">
        <w:rPr>
          <w:rStyle w:val="normaltextrun"/>
          <w:rFonts w:ascii="Segoe UI" w:hAnsi="Segoe UI" w:cs="Segoe UI"/>
          <w:b/>
          <w:bCs/>
          <w:color w:val="000000"/>
          <w:sz w:val="24"/>
          <w:szCs w:val="24"/>
          <w:shd w:val="clear" w:color="auto" w:fill="FFFFFF"/>
        </w:rPr>
        <w:t>:</w:t>
      </w:r>
      <w:r w:rsidR="00C90A18" w:rsidRPr="00C91329">
        <w:rPr>
          <w:rStyle w:val="normaltextrun"/>
          <w:rFonts w:ascii="Segoe UI" w:hAnsi="Segoe UI" w:cs="Segoe UI"/>
          <w:color w:val="000000"/>
          <w:sz w:val="24"/>
          <w:szCs w:val="24"/>
          <w:shd w:val="clear" w:color="auto" w:fill="FFFFFF"/>
        </w:rPr>
        <w:t xml:space="preserve"> </w:t>
      </w:r>
      <w:r w:rsidR="009826F3" w:rsidRPr="00C91329">
        <w:rPr>
          <w:rStyle w:val="normaltextrun"/>
          <w:rFonts w:ascii="Segoe UI" w:hAnsi="Segoe UI" w:cs="Segoe UI"/>
          <w:color w:val="000000"/>
          <w:sz w:val="24"/>
          <w:szCs w:val="24"/>
          <w:shd w:val="clear" w:color="auto" w:fill="FFFFFF"/>
        </w:rPr>
        <w:t>To ensure that applicants who submit lengthy identifications pay the costs of their review, the USPTO is setting a new fee of $200 per class for each additional group of 1,000 characters beyond the first 1,000 characters in the free-form text box, including punctuation and spaces.</w:t>
      </w:r>
      <w:r w:rsidR="00C90A18" w:rsidRPr="00C91329">
        <w:rPr>
          <w:rStyle w:val="normaltextrun"/>
          <w:rFonts w:ascii="Segoe UI" w:hAnsi="Segoe UI" w:cs="Segoe UI"/>
          <w:color w:val="000000"/>
          <w:sz w:val="24"/>
          <w:szCs w:val="24"/>
          <w:shd w:val="clear" w:color="auto" w:fill="FFFFFF"/>
        </w:rPr>
        <w:t xml:space="preserve"> Applicants who enter identifications directly from the ID Manual within the electronic application will not incur this </w:t>
      </w:r>
      <w:r w:rsidR="00514665" w:rsidRPr="00C91329">
        <w:rPr>
          <w:rStyle w:val="normaltextrun"/>
          <w:rFonts w:ascii="Segoe UI" w:hAnsi="Segoe UI" w:cs="Segoe UI"/>
          <w:color w:val="000000"/>
          <w:sz w:val="24"/>
          <w:szCs w:val="24"/>
          <w:shd w:val="clear" w:color="auto" w:fill="FFFFFF"/>
        </w:rPr>
        <w:t>surcharge</w:t>
      </w:r>
      <w:r w:rsidR="00C90A18" w:rsidRPr="00C91329">
        <w:rPr>
          <w:rStyle w:val="normaltextrun"/>
          <w:rFonts w:ascii="Segoe UI" w:hAnsi="Segoe UI" w:cs="Segoe UI"/>
          <w:color w:val="000000"/>
          <w:sz w:val="24"/>
          <w:szCs w:val="24"/>
          <w:shd w:val="clear" w:color="auto" w:fill="FFFFFF"/>
        </w:rPr>
        <w:t xml:space="preserve">, even if the identification exceeds 1,000 characters. </w:t>
      </w:r>
      <w:r w:rsidR="009E4CA8" w:rsidRPr="00C91329">
        <w:rPr>
          <w:rStyle w:val="normaltextrun"/>
          <w:rFonts w:ascii="Segoe UI" w:hAnsi="Segoe UI" w:cs="Segoe UI"/>
          <w:color w:val="000000"/>
          <w:sz w:val="24"/>
          <w:szCs w:val="24"/>
          <w:shd w:val="clear" w:color="auto" w:fill="FFFFFF"/>
        </w:rPr>
        <w:t>A</w:t>
      </w:r>
      <w:r w:rsidR="00C90A18" w:rsidRPr="00C91329">
        <w:rPr>
          <w:rStyle w:val="normaltextrun"/>
          <w:rFonts w:ascii="Segoe UI" w:hAnsi="Segoe UI" w:cs="Segoe UI"/>
          <w:color w:val="000000"/>
          <w:sz w:val="24"/>
          <w:szCs w:val="24"/>
          <w:shd w:val="clear" w:color="auto" w:fill="FFFFFF"/>
        </w:rPr>
        <w:t>pplications filed under section 66(a) (Madrid Protocol) will not be subject to this surcharge.</w:t>
      </w:r>
    </w:p>
    <w:p w14:paraId="2AFE8E79" w14:textId="77777777" w:rsidR="00F46D59" w:rsidRPr="00C91329" w:rsidRDefault="00F46D59" w:rsidP="00FB2146">
      <w:pPr>
        <w:pStyle w:val="BodyText"/>
        <w:spacing w:line="360" w:lineRule="auto"/>
        <w:ind w:left="0"/>
        <w:rPr>
          <w:rFonts w:ascii="Segoe UI" w:hAnsi="Segoe UI" w:cs="Segoe UI"/>
          <w:lang w:val="en"/>
        </w:rPr>
      </w:pPr>
    </w:p>
    <w:p w14:paraId="02AC7ACC" w14:textId="77777777" w:rsidR="005902BA" w:rsidRPr="00C91329" w:rsidRDefault="001B797C" w:rsidP="00FB2146">
      <w:pPr>
        <w:pStyle w:val="BodyText"/>
        <w:numPr>
          <w:ilvl w:val="0"/>
          <w:numId w:val="16"/>
        </w:numPr>
        <w:spacing w:line="360" w:lineRule="auto"/>
        <w:rPr>
          <w:rFonts w:ascii="Segoe UI" w:hAnsi="Segoe UI" w:cs="Segoe UI"/>
          <w:b/>
        </w:rPr>
      </w:pPr>
      <w:r w:rsidRPr="00C91329">
        <w:rPr>
          <w:rFonts w:ascii="Segoe UI" w:hAnsi="Segoe UI" w:cs="Segoe UI"/>
          <w:b/>
        </w:rPr>
        <w:t>How</w:t>
      </w:r>
      <w:r w:rsidRPr="00C91329">
        <w:rPr>
          <w:rFonts w:ascii="Segoe UI" w:hAnsi="Segoe UI" w:cs="Segoe UI"/>
          <w:b/>
          <w:spacing w:val="-2"/>
        </w:rPr>
        <w:t xml:space="preserve"> </w:t>
      </w:r>
      <w:r w:rsidRPr="00C91329">
        <w:rPr>
          <w:rFonts w:ascii="Segoe UI" w:hAnsi="Segoe UI" w:cs="Segoe UI"/>
          <w:b/>
        </w:rPr>
        <w:t xml:space="preserve">to </w:t>
      </w:r>
      <w:r w:rsidR="00E92982" w:rsidRPr="00C91329">
        <w:rPr>
          <w:rFonts w:ascii="Segoe UI" w:hAnsi="Segoe UI" w:cs="Segoe UI"/>
          <w:b/>
        </w:rPr>
        <w:t>p</w:t>
      </w:r>
      <w:r w:rsidRPr="00C91329">
        <w:rPr>
          <w:rFonts w:ascii="Segoe UI" w:hAnsi="Segoe UI" w:cs="Segoe UI"/>
          <w:b/>
        </w:rPr>
        <w:t>ay</w:t>
      </w:r>
      <w:r w:rsidRPr="00C91329">
        <w:rPr>
          <w:rFonts w:ascii="Segoe UI" w:hAnsi="Segoe UI" w:cs="Segoe UI"/>
          <w:b/>
          <w:spacing w:val="1"/>
        </w:rPr>
        <w:t xml:space="preserve"> </w:t>
      </w:r>
      <w:r w:rsidR="00E92982" w:rsidRPr="00C91329">
        <w:rPr>
          <w:rFonts w:ascii="Segoe UI" w:hAnsi="Segoe UI" w:cs="Segoe UI"/>
          <w:b/>
        </w:rPr>
        <w:t>f</w:t>
      </w:r>
      <w:r w:rsidRPr="00C91329">
        <w:rPr>
          <w:rFonts w:ascii="Segoe UI" w:hAnsi="Segoe UI" w:cs="Segoe UI"/>
          <w:b/>
        </w:rPr>
        <w:t>ees</w:t>
      </w:r>
    </w:p>
    <w:p w14:paraId="5D72E1C3" w14:textId="6FFAF1F4" w:rsidR="005902BA" w:rsidRPr="00C91329" w:rsidRDefault="00E92982" w:rsidP="00166A01">
      <w:pPr>
        <w:pStyle w:val="BodyText"/>
        <w:spacing w:line="360" w:lineRule="auto"/>
        <w:ind w:left="0"/>
        <w:rPr>
          <w:rFonts w:ascii="Segoe UI" w:hAnsi="Segoe UI" w:cs="Segoe UI"/>
        </w:rPr>
      </w:pPr>
      <w:r w:rsidRPr="00C91329">
        <w:rPr>
          <w:rFonts w:ascii="Segoe UI" w:hAnsi="Segoe UI" w:cs="Segoe UI"/>
        </w:rPr>
        <w:t>T</w:t>
      </w:r>
      <w:r w:rsidR="001B797C" w:rsidRPr="00C91329">
        <w:rPr>
          <w:rFonts w:ascii="Segoe UI" w:hAnsi="Segoe UI" w:cs="Segoe UI"/>
        </w:rPr>
        <w:t>he</w:t>
      </w:r>
      <w:r w:rsidR="001B797C" w:rsidRPr="00C91329">
        <w:rPr>
          <w:rFonts w:ascii="Segoe UI" w:hAnsi="Segoe UI" w:cs="Segoe UI"/>
          <w:spacing w:val="-1"/>
        </w:rPr>
        <w:t xml:space="preserve"> </w:t>
      </w:r>
      <w:r w:rsidR="00B754BD" w:rsidRPr="00C91329">
        <w:rPr>
          <w:rFonts w:ascii="Segoe UI" w:hAnsi="Segoe UI" w:cs="Segoe UI"/>
        </w:rPr>
        <w:t>final rule</w:t>
      </w:r>
      <w:r w:rsidR="00B754BD" w:rsidRPr="00C91329">
        <w:rPr>
          <w:rFonts w:ascii="Segoe UI" w:hAnsi="Segoe UI" w:cs="Segoe UI"/>
          <w:spacing w:val="-1"/>
        </w:rPr>
        <w:t xml:space="preserve"> </w:t>
      </w:r>
      <w:r w:rsidR="001B797C" w:rsidRPr="00C91329">
        <w:rPr>
          <w:rFonts w:ascii="Segoe UI" w:hAnsi="Segoe UI" w:cs="Segoe UI"/>
        </w:rPr>
        <w:t>does</w:t>
      </w:r>
      <w:r w:rsidR="001B797C" w:rsidRPr="00C91329">
        <w:rPr>
          <w:rFonts w:ascii="Segoe UI" w:hAnsi="Segoe UI" w:cs="Segoe UI"/>
          <w:spacing w:val="-1"/>
        </w:rPr>
        <w:t xml:space="preserve"> not </w:t>
      </w:r>
      <w:r w:rsidR="001B797C" w:rsidRPr="00C91329">
        <w:rPr>
          <w:rFonts w:ascii="Segoe UI" w:hAnsi="Segoe UI" w:cs="Segoe UI"/>
        </w:rPr>
        <w:t>change</w:t>
      </w:r>
      <w:r w:rsidR="001B797C" w:rsidRPr="00C91329">
        <w:rPr>
          <w:rFonts w:ascii="Segoe UI" w:hAnsi="Segoe UI" w:cs="Segoe UI"/>
          <w:spacing w:val="-1"/>
        </w:rPr>
        <w:t xml:space="preserve"> </w:t>
      </w:r>
      <w:r w:rsidR="001B797C" w:rsidRPr="00C91329">
        <w:rPr>
          <w:rFonts w:ascii="Segoe UI" w:hAnsi="Segoe UI" w:cs="Segoe UI"/>
        </w:rPr>
        <w:t>the</w:t>
      </w:r>
      <w:r w:rsidR="001B797C" w:rsidRPr="00C91329">
        <w:rPr>
          <w:rFonts w:ascii="Segoe UI" w:hAnsi="Segoe UI" w:cs="Segoe UI"/>
          <w:spacing w:val="-1"/>
        </w:rPr>
        <w:t xml:space="preserve"> </w:t>
      </w:r>
      <w:r w:rsidR="001B797C" w:rsidRPr="00C91329">
        <w:rPr>
          <w:rFonts w:ascii="Segoe UI" w:hAnsi="Segoe UI" w:cs="Segoe UI"/>
        </w:rPr>
        <w:t>way</w:t>
      </w:r>
      <w:r w:rsidR="006D3E49" w:rsidRPr="00C91329">
        <w:rPr>
          <w:rFonts w:ascii="Segoe UI" w:hAnsi="Segoe UI" w:cs="Segoe UI"/>
        </w:rPr>
        <w:t xml:space="preserve"> in which</w:t>
      </w:r>
      <w:r w:rsidR="001B797C" w:rsidRPr="00C91329">
        <w:rPr>
          <w:rFonts w:ascii="Segoe UI" w:hAnsi="Segoe UI" w:cs="Segoe UI"/>
          <w:spacing w:val="-1"/>
        </w:rPr>
        <w:t xml:space="preserve"> </w:t>
      </w:r>
      <w:r w:rsidR="001B797C" w:rsidRPr="00C91329">
        <w:rPr>
          <w:rFonts w:ascii="Segoe UI" w:hAnsi="Segoe UI" w:cs="Segoe UI"/>
        </w:rPr>
        <w:t>an</w:t>
      </w:r>
      <w:r w:rsidR="001B797C" w:rsidRPr="00C91329">
        <w:rPr>
          <w:rFonts w:ascii="Segoe UI" w:hAnsi="Segoe UI" w:cs="Segoe UI"/>
          <w:spacing w:val="-1"/>
        </w:rPr>
        <w:t xml:space="preserve"> </w:t>
      </w:r>
      <w:r w:rsidR="001B797C" w:rsidRPr="00C91329">
        <w:rPr>
          <w:rFonts w:ascii="Segoe UI" w:hAnsi="Segoe UI" w:cs="Segoe UI"/>
        </w:rPr>
        <w:t>applicant</w:t>
      </w:r>
      <w:r w:rsidR="001B797C" w:rsidRPr="00C91329">
        <w:rPr>
          <w:rFonts w:ascii="Segoe UI" w:hAnsi="Segoe UI" w:cs="Segoe UI"/>
          <w:spacing w:val="-1"/>
        </w:rPr>
        <w:t xml:space="preserve"> </w:t>
      </w:r>
      <w:r w:rsidR="001B797C" w:rsidRPr="00C91329">
        <w:rPr>
          <w:rFonts w:ascii="Segoe UI" w:hAnsi="Segoe UI" w:cs="Segoe UI"/>
        </w:rPr>
        <w:t>or</w:t>
      </w:r>
      <w:r w:rsidR="001B797C" w:rsidRPr="00C91329">
        <w:rPr>
          <w:rFonts w:ascii="Segoe UI" w:hAnsi="Segoe UI" w:cs="Segoe UI"/>
          <w:spacing w:val="-1"/>
        </w:rPr>
        <w:t xml:space="preserve"> </w:t>
      </w:r>
      <w:r w:rsidR="001B797C" w:rsidRPr="00C91329">
        <w:rPr>
          <w:rFonts w:ascii="Segoe UI" w:hAnsi="Segoe UI" w:cs="Segoe UI"/>
        </w:rPr>
        <w:t>stakeholder</w:t>
      </w:r>
      <w:r w:rsidR="001B797C" w:rsidRPr="00C91329">
        <w:rPr>
          <w:rFonts w:ascii="Segoe UI" w:hAnsi="Segoe UI" w:cs="Segoe UI"/>
          <w:spacing w:val="-1"/>
        </w:rPr>
        <w:t xml:space="preserve"> </w:t>
      </w:r>
      <w:r w:rsidR="001B797C" w:rsidRPr="00C91329">
        <w:rPr>
          <w:rFonts w:ascii="Segoe UI" w:hAnsi="Segoe UI" w:cs="Segoe UI"/>
        </w:rPr>
        <w:t>pays</w:t>
      </w:r>
      <w:r w:rsidR="001B797C" w:rsidRPr="00C91329">
        <w:rPr>
          <w:rFonts w:ascii="Segoe UI" w:hAnsi="Segoe UI" w:cs="Segoe UI"/>
          <w:spacing w:val="-1"/>
        </w:rPr>
        <w:t xml:space="preserve"> </w:t>
      </w:r>
      <w:r w:rsidR="000511EB" w:rsidRPr="00C91329">
        <w:rPr>
          <w:rFonts w:ascii="Segoe UI" w:hAnsi="Segoe UI" w:cs="Segoe UI"/>
        </w:rPr>
        <w:t>trademark</w:t>
      </w:r>
      <w:r w:rsidR="001B797C" w:rsidRPr="00C91329">
        <w:rPr>
          <w:rFonts w:ascii="Segoe UI" w:hAnsi="Segoe UI" w:cs="Segoe UI"/>
          <w:spacing w:val="-1"/>
        </w:rPr>
        <w:t xml:space="preserve"> fees to the USPTO.</w:t>
      </w:r>
    </w:p>
    <w:p w14:paraId="1B4BDB8F" w14:textId="77777777" w:rsidR="005902BA" w:rsidRPr="00C91329" w:rsidRDefault="005902BA" w:rsidP="00166A01">
      <w:pPr>
        <w:pStyle w:val="BodyText"/>
        <w:spacing w:line="360" w:lineRule="auto"/>
        <w:ind w:left="0"/>
        <w:rPr>
          <w:rFonts w:ascii="Segoe UI" w:hAnsi="Segoe UI" w:cs="Segoe UI"/>
        </w:rPr>
      </w:pPr>
    </w:p>
    <w:p w14:paraId="4832B359" w14:textId="38377F48" w:rsidR="005902BA" w:rsidRPr="00C91329" w:rsidRDefault="00840A28" w:rsidP="00166A01">
      <w:pPr>
        <w:pStyle w:val="BodyText"/>
        <w:spacing w:line="360" w:lineRule="auto"/>
        <w:ind w:left="0"/>
        <w:rPr>
          <w:rFonts w:ascii="Segoe UI" w:hAnsi="Segoe UI" w:cs="Segoe UI"/>
        </w:rPr>
      </w:pPr>
      <w:r w:rsidRPr="00C91329">
        <w:rPr>
          <w:rFonts w:ascii="Segoe UI" w:hAnsi="Segoe UI" w:cs="Segoe UI"/>
        </w:rPr>
        <w:t>F</w:t>
      </w:r>
      <w:r w:rsidR="001B797C" w:rsidRPr="00C91329">
        <w:rPr>
          <w:rFonts w:ascii="Segoe UI" w:hAnsi="Segoe UI" w:cs="Segoe UI"/>
        </w:rPr>
        <w:t>ee</w:t>
      </w:r>
      <w:r w:rsidRPr="00C91329">
        <w:rPr>
          <w:rFonts w:ascii="Segoe UI" w:hAnsi="Segoe UI" w:cs="Segoe UI"/>
        </w:rPr>
        <w:t>s</w:t>
      </w:r>
      <w:r w:rsidR="001B797C" w:rsidRPr="00C91329">
        <w:rPr>
          <w:rFonts w:ascii="Segoe UI" w:hAnsi="Segoe UI" w:cs="Segoe UI"/>
        </w:rPr>
        <w:t xml:space="preserve"> paid on or after the effective date of </w:t>
      </w:r>
      <w:r w:rsidR="009D17D3" w:rsidRPr="00C91329">
        <w:rPr>
          <w:rFonts w:ascii="Segoe UI" w:hAnsi="Segoe UI" w:cs="Segoe UI"/>
        </w:rPr>
        <w:t xml:space="preserve">the </w:t>
      </w:r>
      <w:r w:rsidR="00B754BD" w:rsidRPr="00C91329">
        <w:rPr>
          <w:rFonts w:ascii="Segoe UI" w:hAnsi="Segoe UI" w:cs="Segoe UI"/>
        </w:rPr>
        <w:t>f</w:t>
      </w:r>
      <w:r w:rsidR="008F2F42" w:rsidRPr="00C91329">
        <w:rPr>
          <w:rFonts w:ascii="Segoe UI" w:hAnsi="Segoe UI" w:cs="Segoe UI"/>
        </w:rPr>
        <w:t xml:space="preserve">inal </w:t>
      </w:r>
      <w:r w:rsidR="00B754BD" w:rsidRPr="00C91329">
        <w:rPr>
          <w:rFonts w:ascii="Segoe UI" w:hAnsi="Segoe UI" w:cs="Segoe UI"/>
        </w:rPr>
        <w:t>r</w:t>
      </w:r>
      <w:r w:rsidR="008F2F42" w:rsidRPr="00C91329">
        <w:rPr>
          <w:rFonts w:ascii="Segoe UI" w:hAnsi="Segoe UI" w:cs="Segoe UI"/>
        </w:rPr>
        <w:t>ule</w:t>
      </w:r>
      <w:r w:rsidR="001B797C" w:rsidRPr="00C91329">
        <w:rPr>
          <w:rFonts w:ascii="Segoe UI" w:hAnsi="Segoe UI" w:cs="Segoe UI"/>
        </w:rPr>
        <w:t xml:space="preserve"> </w:t>
      </w:r>
      <w:r w:rsidRPr="00C91329">
        <w:rPr>
          <w:rFonts w:ascii="Segoe UI" w:hAnsi="Segoe UI" w:cs="Segoe UI"/>
        </w:rPr>
        <w:t>are</w:t>
      </w:r>
      <w:r w:rsidR="001B797C" w:rsidRPr="00C91329">
        <w:rPr>
          <w:rFonts w:ascii="Segoe UI" w:hAnsi="Segoe UI" w:cs="Segoe UI"/>
        </w:rPr>
        <w:t xml:space="preserve"> subject to the new fee</w:t>
      </w:r>
      <w:r w:rsidR="00DD156A" w:rsidRPr="00C91329">
        <w:rPr>
          <w:rFonts w:ascii="Segoe UI" w:hAnsi="Segoe UI" w:cs="Segoe UI"/>
        </w:rPr>
        <w:t xml:space="preserve"> amount</w:t>
      </w:r>
      <w:r w:rsidRPr="00C91329">
        <w:rPr>
          <w:rFonts w:ascii="Segoe UI" w:hAnsi="Segoe UI" w:cs="Segoe UI"/>
        </w:rPr>
        <w:t>s</w:t>
      </w:r>
      <w:r w:rsidR="001B797C" w:rsidRPr="00C91329">
        <w:rPr>
          <w:rFonts w:ascii="Segoe UI" w:hAnsi="Segoe UI" w:cs="Segoe UI"/>
        </w:rPr>
        <w:t xml:space="preserve">. The amount of the fee for a given item will be determined by the </w:t>
      </w:r>
      <w:r w:rsidR="006948C7" w:rsidRPr="00C91329">
        <w:rPr>
          <w:rFonts w:ascii="Segoe UI" w:hAnsi="Segoe UI" w:cs="Segoe UI"/>
        </w:rPr>
        <w:t>fee amount in effect when the fee is paid</w:t>
      </w:r>
      <w:r w:rsidR="001B797C" w:rsidRPr="00C91329">
        <w:rPr>
          <w:rFonts w:ascii="Segoe UI" w:hAnsi="Segoe UI" w:cs="Segoe UI"/>
        </w:rPr>
        <w:t>.</w:t>
      </w:r>
      <w:r w:rsidR="00375860" w:rsidRPr="00C91329">
        <w:rPr>
          <w:rFonts w:ascii="Segoe UI" w:hAnsi="Segoe UI" w:cs="Segoe UI"/>
        </w:rPr>
        <w:t xml:space="preserve"> </w:t>
      </w:r>
      <w:r w:rsidR="00F83F89" w:rsidRPr="00C91329">
        <w:rPr>
          <w:rFonts w:ascii="Segoe UI" w:hAnsi="Segoe UI" w:cs="Segoe UI"/>
        </w:rPr>
        <w:t>The fe</w:t>
      </w:r>
      <w:r w:rsidR="00235971" w:rsidRPr="00C91329">
        <w:rPr>
          <w:rFonts w:ascii="Segoe UI" w:hAnsi="Segoe UI" w:cs="Segoe UI"/>
        </w:rPr>
        <w:t xml:space="preserve">es required in </w:t>
      </w:r>
      <w:r w:rsidR="00985FB7" w:rsidRPr="00C91329">
        <w:rPr>
          <w:rFonts w:ascii="Segoe UI" w:hAnsi="Segoe UI" w:cs="Segoe UI"/>
        </w:rPr>
        <w:t xml:space="preserve">the </w:t>
      </w:r>
      <w:r w:rsidR="00B754BD" w:rsidRPr="00C91329">
        <w:rPr>
          <w:rFonts w:ascii="Segoe UI" w:hAnsi="Segoe UI" w:cs="Segoe UI"/>
        </w:rPr>
        <w:t>final r</w:t>
      </w:r>
      <w:r w:rsidR="00985FB7" w:rsidRPr="00C91329">
        <w:rPr>
          <w:rFonts w:ascii="Segoe UI" w:hAnsi="Segoe UI" w:cs="Segoe UI"/>
        </w:rPr>
        <w:t>ule, “</w:t>
      </w:r>
      <w:r w:rsidR="00834337" w:rsidRPr="00C91329">
        <w:rPr>
          <w:rFonts w:ascii="Segoe UI" w:hAnsi="Segoe UI" w:cs="Segoe UI"/>
        </w:rPr>
        <w:t>Setting and Adjusting Trademark Fees During Fiscal Year 2025</w:t>
      </w:r>
      <w:r w:rsidR="00635F1D" w:rsidRPr="00C91329">
        <w:rPr>
          <w:rFonts w:ascii="Segoe UI" w:hAnsi="Segoe UI" w:cs="Segoe UI"/>
        </w:rPr>
        <w:t>,</w:t>
      </w:r>
      <w:r w:rsidR="00985FB7" w:rsidRPr="00C91329">
        <w:rPr>
          <w:rFonts w:ascii="Segoe UI" w:hAnsi="Segoe UI" w:cs="Segoe UI"/>
        </w:rPr>
        <w:t xml:space="preserve">” </w:t>
      </w:r>
      <w:r w:rsidR="00524325" w:rsidRPr="00C91329">
        <w:rPr>
          <w:rFonts w:ascii="Segoe UI" w:hAnsi="Segoe UI" w:cs="Segoe UI"/>
        </w:rPr>
        <w:t>89 FR 91062 (November 18, 2024)</w:t>
      </w:r>
      <w:r w:rsidR="00635F1D" w:rsidRPr="00C91329">
        <w:rPr>
          <w:rFonts w:ascii="Segoe UI" w:hAnsi="Segoe UI" w:cs="Segoe UI"/>
        </w:rPr>
        <w:t>,</w:t>
      </w:r>
      <w:r w:rsidR="00985FB7" w:rsidRPr="00C91329">
        <w:rPr>
          <w:rFonts w:ascii="Segoe UI" w:hAnsi="Segoe UI" w:cs="Segoe UI"/>
        </w:rPr>
        <w:t xml:space="preserve"> </w:t>
      </w:r>
      <w:r w:rsidR="00F83F89" w:rsidRPr="00C91329">
        <w:rPr>
          <w:rFonts w:ascii="Segoe UI" w:hAnsi="Segoe UI" w:cs="Segoe UI"/>
        </w:rPr>
        <w:t>must be paid in U.S. dollars at the time of submission. </w:t>
      </w:r>
    </w:p>
    <w:p w14:paraId="5C173239" w14:textId="77777777" w:rsidR="005902BA" w:rsidRPr="00C91329" w:rsidRDefault="005902BA" w:rsidP="00166A01">
      <w:pPr>
        <w:pStyle w:val="BodyText"/>
        <w:spacing w:line="360" w:lineRule="auto"/>
        <w:ind w:left="0"/>
        <w:rPr>
          <w:rFonts w:ascii="Segoe UI" w:hAnsi="Segoe UI" w:cs="Segoe UI"/>
        </w:rPr>
      </w:pPr>
    </w:p>
    <w:p w14:paraId="5F770DA3" w14:textId="08BFCA45" w:rsidR="005902BA" w:rsidRPr="00C91329" w:rsidRDefault="00547075" w:rsidP="00166A01">
      <w:pPr>
        <w:pStyle w:val="BodyText"/>
        <w:spacing w:line="360" w:lineRule="auto"/>
        <w:ind w:left="0"/>
        <w:rPr>
          <w:rFonts w:ascii="Segoe UI" w:hAnsi="Segoe UI" w:cs="Segoe UI"/>
        </w:rPr>
      </w:pPr>
      <w:r w:rsidRPr="00C91329">
        <w:rPr>
          <w:rFonts w:ascii="Segoe UI" w:hAnsi="Segoe UI" w:cs="Segoe UI"/>
        </w:rPr>
        <w:t xml:space="preserve">Applicants should continue to follow the guidance issued by the USPTO concerning fee payment processes and procedures. See the </w:t>
      </w:r>
      <w:hyperlink r:id="rId8" w:history="1">
        <w:r w:rsidRPr="00C91329">
          <w:rPr>
            <w:rStyle w:val="Hyperlink"/>
            <w:rFonts w:ascii="Segoe UI" w:hAnsi="Segoe UI" w:cs="Segoe UI"/>
          </w:rPr>
          <w:t>learning and resources section of the USPTO website</w:t>
        </w:r>
      </w:hyperlink>
      <w:r w:rsidRPr="00C91329">
        <w:rPr>
          <w:rFonts w:ascii="Segoe UI" w:hAnsi="Segoe UI" w:cs="Segoe UI"/>
        </w:rPr>
        <w:t xml:space="preserve"> for more information.</w:t>
      </w:r>
    </w:p>
    <w:p w14:paraId="75530213" w14:textId="77777777" w:rsidR="005902BA" w:rsidRPr="00C91329" w:rsidRDefault="005902BA" w:rsidP="00166A01">
      <w:pPr>
        <w:pStyle w:val="BodyText"/>
        <w:spacing w:line="360" w:lineRule="auto"/>
        <w:ind w:left="0"/>
        <w:rPr>
          <w:rFonts w:ascii="Segoe UI" w:hAnsi="Segoe UI" w:cs="Segoe UI"/>
        </w:rPr>
      </w:pPr>
    </w:p>
    <w:p w14:paraId="0C8392BC" w14:textId="77777777" w:rsidR="005902BA" w:rsidRPr="00C91329" w:rsidRDefault="001B797C" w:rsidP="00AC5F2C">
      <w:pPr>
        <w:pStyle w:val="BodyText"/>
        <w:numPr>
          <w:ilvl w:val="0"/>
          <w:numId w:val="16"/>
        </w:numPr>
        <w:spacing w:line="360" w:lineRule="auto"/>
        <w:rPr>
          <w:rFonts w:ascii="Segoe UI" w:hAnsi="Segoe UI" w:cs="Segoe UI"/>
          <w:b/>
        </w:rPr>
      </w:pPr>
      <w:r w:rsidRPr="00C91329">
        <w:rPr>
          <w:rFonts w:ascii="Segoe UI" w:hAnsi="Segoe UI" w:cs="Segoe UI"/>
          <w:b/>
        </w:rPr>
        <w:t xml:space="preserve">Effective </w:t>
      </w:r>
      <w:r w:rsidR="00840A28" w:rsidRPr="00C91329">
        <w:rPr>
          <w:rFonts w:ascii="Segoe UI" w:hAnsi="Segoe UI" w:cs="Segoe UI"/>
          <w:b/>
          <w:spacing w:val="-1"/>
        </w:rPr>
        <w:t>d</w:t>
      </w:r>
      <w:r w:rsidRPr="00C91329">
        <w:rPr>
          <w:rFonts w:ascii="Segoe UI" w:hAnsi="Segoe UI" w:cs="Segoe UI"/>
          <w:b/>
          <w:spacing w:val="-1"/>
        </w:rPr>
        <w:t>ates</w:t>
      </w:r>
    </w:p>
    <w:p w14:paraId="6D88AA5C" w14:textId="5398B38B" w:rsidR="005902BA" w:rsidRPr="00C91329" w:rsidRDefault="001B797C" w:rsidP="00FB3ACE">
      <w:pPr>
        <w:pStyle w:val="BodyText"/>
        <w:spacing w:line="360" w:lineRule="auto"/>
        <w:ind w:left="0"/>
        <w:rPr>
          <w:rFonts w:ascii="Segoe UI" w:hAnsi="Segoe UI" w:cs="Segoe UI"/>
        </w:rPr>
      </w:pPr>
      <w:r w:rsidRPr="00C91329">
        <w:rPr>
          <w:rFonts w:ascii="Segoe UI" w:hAnsi="Segoe UI" w:cs="Segoe UI"/>
        </w:rPr>
        <w:t>The</w:t>
      </w:r>
      <w:r w:rsidRPr="00C91329">
        <w:rPr>
          <w:rFonts w:ascii="Segoe UI" w:hAnsi="Segoe UI" w:cs="Segoe UI"/>
          <w:spacing w:val="-1"/>
        </w:rPr>
        <w:t xml:space="preserve"> </w:t>
      </w:r>
      <w:r w:rsidRPr="00C91329">
        <w:rPr>
          <w:rFonts w:ascii="Segoe UI" w:hAnsi="Segoe UI" w:cs="Segoe UI"/>
        </w:rPr>
        <w:t>fees</w:t>
      </w:r>
      <w:r w:rsidRPr="00C91329">
        <w:rPr>
          <w:rFonts w:ascii="Segoe UI" w:hAnsi="Segoe UI" w:cs="Segoe UI"/>
          <w:spacing w:val="-1"/>
        </w:rPr>
        <w:t xml:space="preserve"> </w:t>
      </w:r>
      <w:r w:rsidRPr="00C91329">
        <w:rPr>
          <w:rFonts w:ascii="Segoe UI" w:hAnsi="Segoe UI" w:cs="Segoe UI"/>
        </w:rPr>
        <w:t>set</w:t>
      </w:r>
      <w:r w:rsidRPr="00C91329">
        <w:rPr>
          <w:rFonts w:ascii="Segoe UI" w:hAnsi="Segoe UI" w:cs="Segoe UI"/>
          <w:spacing w:val="-1"/>
        </w:rPr>
        <w:t xml:space="preserve"> </w:t>
      </w:r>
      <w:r w:rsidRPr="00C91329">
        <w:rPr>
          <w:rFonts w:ascii="Segoe UI" w:hAnsi="Segoe UI" w:cs="Segoe UI"/>
        </w:rPr>
        <w:t>in</w:t>
      </w:r>
      <w:r w:rsidRPr="00C91329">
        <w:rPr>
          <w:rFonts w:ascii="Segoe UI" w:hAnsi="Segoe UI" w:cs="Segoe UI"/>
          <w:spacing w:val="-1"/>
        </w:rPr>
        <w:t xml:space="preserve"> </w:t>
      </w:r>
      <w:r w:rsidRPr="00C91329">
        <w:rPr>
          <w:rFonts w:ascii="Segoe UI" w:hAnsi="Segoe UI" w:cs="Segoe UI"/>
        </w:rPr>
        <w:t>the</w:t>
      </w:r>
      <w:r w:rsidRPr="00C91329">
        <w:rPr>
          <w:rFonts w:ascii="Segoe UI" w:hAnsi="Segoe UI" w:cs="Segoe UI"/>
          <w:spacing w:val="-1"/>
        </w:rPr>
        <w:t xml:space="preserve"> </w:t>
      </w:r>
      <w:r w:rsidR="00B754BD" w:rsidRPr="00C91329">
        <w:rPr>
          <w:rFonts w:ascii="Segoe UI" w:hAnsi="Segoe UI" w:cs="Segoe UI"/>
        </w:rPr>
        <w:t>final</w:t>
      </w:r>
      <w:r w:rsidR="00B754BD" w:rsidRPr="00C91329">
        <w:rPr>
          <w:rFonts w:ascii="Segoe UI" w:hAnsi="Segoe UI" w:cs="Segoe UI"/>
          <w:spacing w:val="-1"/>
        </w:rPr>
        <w:t xml:space="preserve"> r</w:t>
      </w:r>
      <w:r w:rsidR="003156BD" w:rsidRPr="00C91329">
        <w:rPr>
          <w:rFonts w:ascii="Segoe UI" w:hAnsi="Segoe UI" w:cs="Segoe UI"/>
          <w:spacing w:val="-1"/>
        </w:rPr>
        <w:t>ule</w:t>
      </w:r>
      <w:r w:rsidR="003156BD" w:rsidRPr="00C91329">
        <w:rPr>
          <w:rFonts w:ascii="Segoe UI" w:hAnsi="Segoe UI" w:cs="Segoe UI"/>
        </w:rPr>
        <w:t xml:space="preserve"> </w:t>
      </w:r>
      <w:r w:rsidRPr="00C91329">
        <w:rPr>
          <w:rFonts w:ascii="Segoe UI" w:hAnsi="Segoe UI" w:cs="Segoe UI"/>
        </w:rPr>
        <w:t>are effective</w:t>
      </w:r>
      <w:r w:rsidRPr="00C91329">
        <w:rPr>
          <w:rFonts w:ascii="Segoe UI" w:hAnsi="Segoe UI" w:cs="Segoe UI"/>
          <w:spacing w:val="-3"/>
        </w:rPr>
        <w:t xml:space="preserve"> </w:t>
      </w:r>
      <w:r w:rsidRPr="00C91329">
        <w:rPr>
          <w:rFonts w:ascii="Segoe UI" w:hAnsi="Segoe UI" w:cs="Segoe UI"/>
        </w:rPr>
        <w:t>on</w:t>
      </w:r>
      <w:r w:rsidR="00057768" w:rsidRPr="00C91329">
        <w:rPr>
          <w:rFonts w:ascii="Segoe UI" w:hAnsi="Segoe UI" w:cs="Segoe UI"/>
        </w:rPr>
        <w:t xml:space="preserve"> </w:t>
      </w:r>
      <w:r w:rsidR="0D896E54" w:rsidRPr="00C91329">
        <w:rPr>
          <w:rFonts w:ascii="Segoe UI" w:hAnsi="Segoe UI" w:cs="Segoe UI"/>
        </w:rPr>
        <w:t>January 1</w:t>
      </w:r>
      <w:r w:rsidR="00DD48D4" w:rsidRPr="00C91329">
        <w:rPr>
          <w:rFonts w:ascii="Segoe UI" w:hAnsi="Segoe UI" w:cs="Segoe UI"/>
        </w:rPr>
        <w:t>8</w:t>
      </w:r>
      <w:r w:rsidR="00B47C35" w:rsidRPr="00C91329">
        <w:rPr>
          <w:rFonts w:ascii="Segoe UI" w:hAnsi="Segoe UI" w:cs="Segoe UI"/>
        </w:rPr>
        <w:t xml:space="preserve">, </w:t>
      </w:r>
      <w:r w:rsidR="006D31F5" w:rsidRPr="00C91329">
        <w:rPr>
          <w:rFonts w:ascii="Segoe UI" w:hAnsi="Segoe UI" w:cs="Segoe UI"/>
        </w:rPr>
        <w:t>202</w:t>
      </w:r>
      <w:r w:rsidR="00834337" w:rsidRPr="00C91329">
        <w:rPr>
          <w:rFonts w:ascii="Segoe UI" w:hAnsi="Segoe UI" w:cs="Segoe UI"/>
        </w:rPr>
        <w:t>5</w:t>
      </w:r>
      <w:r w:rsidR="005A274E" w:rsidRPr="00C91329">
        <w:rPr>
          <w:rFonts w:ascii="Segoe UI" w:hAnsi="Segoe UI" w:cs="Segoe UI"/>
        </w:rPr>
        <w:t xml:space="preserve">, </w:t>
      </w:r>
      <w:r w:rsidR="00DD48D4" w:rsidRPr="00C91329">
        <w:rPr>
          <w:rFonts w:ascii="Segoe UI" w:hAnsi="Segoe UI" w:cs="Segoe UI"/>
        </w:rPr>
        <w:t>except the increased fee</w:t>
      </w:r>
      <w:r w:rsidR="00AC25B3" w:rsidRPr="00C91329">
        <w:rPr>
          <w:rFonts w:ascii="Segoe UI" w:hAnsi="Segoe UI" w:cs="Segoe UI"/>
        </w:rPr>
        <w:t>s</w:t>
      </w:r>
      <w:r w:rsidR="00DD48D4" w:rsidRPr="00C91329">
        <w:rPr>
          <w:rFonts w:ascii="Segoe UI" w:hAnsi="Segoe UI" w:cs="Segoe UI"/>
        </w:rPr>
        <w:t xml:space="preserve"> </w:t>
      </w:r>
      <w:r w:rsidR="00DD48D4" w:rsidRPr="00C91329">
        <w:rPr>
          <w:rFonts w:ascii="Segoe UI" w:hAnsi="Segoe UI" w:cs="Segoe UI"/>
        </w:rPr>
        <w:lastRenderedPageBreak/>
        <w:t xml:space="preserve">for Madrid applications </w:t>
      </w:r>
      <w:r w:rsidR="00AC25B3" w:rsidRPr="00C91329">
        <w:rPr>
          <w:rFonts w:ascii="Segoe UI" w:hAnsi="Segoe UI" w:cs="Segoe UI"/>
        </w:rPr>
        <w:t>and renewals filed at WIPO will be owed on or after</w:t>
      </w:r>
      <w:r w:rsidR="00DD48D4" w:rsidRPr="00C91329">
        <w:rPr>
          <w:rFonts w:ascii="Segoe UI" w:hAnsi="Segoe UI" w:cs="Segoe UI"/>
        </w:rPr>
        <w:t xml:space="preserve"> </w:t>
      </w:r>
      <w:r w:rsidR="00524325" w:rsidRPr="00C91329">
        <w:rPr>
          <w:rFonts w:ascii="Segoe UI" w:hAnsi="Segoe UI" w:cs="Segoe UI"/>
        </w:rPr>
        <w:t>February 18, 2025</w:t>
      </w:r>
      <w:r w:rsidR="005C20FD" w:rsidRPr="00C91329">
        <w:rPr>
          <w:rFonts w:ascii="Segoe UI" w:hAnsi="Segoe UI" w:cs="Segoe UI"/>
        </w:rPr>
        <w:t>.</w:t>
      </w:r>
    </w:p>
    <w:p w14:paraId="2643B061" w14:textId="77777777" w:rsidR="005902BA" w:rsidRPr="00AC5F2C" w:rsidRDefault="005902BA" w:rsidP="00FB3ACE">
      <w:pPr>
        <w:pStyle w:val="BodyText"/>
        <w:spacing w:line="360" w:lineRule="auto"/>
        <w:ind w:left="0"/>
        <w:rPr>
          <w:rFonts w:ascii="Segoe UI" w:hAnsi="Segoe UI" w:cs="Segoe UI"/>
          <w:b/>
        </w:rPr>
      </w:pPr>
    </w:p>
    <w:p w14:paraId="0DD23915" w14:textId="77777777" w:rsidR="005902BA" w:rsidRPr="00AC5F2C" w:rsidRDefault="001B797C" w:rsidP="00AC5F2C">
      <w:pPr>
        <w:pStyle w:val="BodyText"/>
        <w:numPr>
          <w:ilvl w:val="0"/>
          <w:numId w:val="16"/>
        </w:numPr>
        <w:spacing w:line="360" w:lineRule="auto"/>
        <w:rPr>
          <w:rFonts w:ascii="Segoe UI" w:hAnsi="Segoe UI" w:cs="Segoe UI"/>
          <w:b/>
        </w:rPr>
      </w:pPr>
      <w:r w:rsidRPr="00AC5F2C">
        <w:rPr>
          <w:rFonts w:ascii="Segoe UI" w:hAnsi="Segoe UI" w:cs="Segoe UI"/>
          <w:b/>
        </w:rPr>
        <w:t xml:space="preserve">Available </w:t>
      </w:r>
      <w:r w:rsidR="00840A28" w:rsidRPr="00AC5F2C">
        <w:rPr>
          <w:rFonts w:ascii="Segoe UI" w:hAnsi="Segoe UI" w:cs="Segoe UI"/>
          <w:b/>
        </w:rPr>
        <w:t>r</w:t>
      </w:r>
      <w:r w:rsidRPr="00AC5F2C">
        <w:rPr>
          <w:rFonts w:ascii="Segoe UI" w:hAnsi="Segoe UI" w:cs="Segoe UI"/>
          <w:b/>
        </w:rPr>
        <w:t>esources</w:t>
      </w:r>
    </w:p>
    <w:p w14:paraId="5DC80384" w14:textId="10AC7CCA" w:rsidR="005902BA" w:rsidRPr="00FB3ACE" w:rsidRDefault="00834337" w:rsidP="00FB3ACE">
      <w:pPr>
        <w:pStyle w:val="BodyText"/>
        <w:spacing w:line="360" w:lineRule="auto"/>
        <w:ind w:left="0"/>
        <w:rPr>
          <w:rFonts w:ascii="Segoe UI" w:hAnsi="Segoe UI" w:cs="Segoe UI"/>
        </w:rPr>
      </w:pPr>
      <w:r w:rsidRPr="00FB3ACE">
        <w:rPr>
          <w:rFonts w:ascii="Segoe UI" w:hAnsi="Segoe UI" w:cs="Segoe UI"/>
        </w:rPr>
        <w:t>Setting and Adjusting Trademark Fees During Fiscal Year 2025</w:t>
      </w:r>
      <w:r w:rsidR="000511EB" w:rsidRPr="00FB3ACE">
        <w:rPr>
          <w:rFonts w:ascii="Segoe UI" w:hAnsi="Segoe UI" w:cs="Segoe UI"/>
        </w:rPr>
        <w:t xml:space="preserve">, </w:t>
      </w:r>
      <w:r w:rsidR="00524325" w:rsidRPr="00524325">
        <w:rPr>
          <w:rFonts w:ascii="Segoe UI" w:hAnsi="Segoe UI" w:cs="Segoe UI"/>
        </w:rPr>
        <w:t>89 FR 91062 (November 18, 2024)</w:t>
      </w:r>
      <w:r w:rsidR="00524325">
        <w:rPr>
          <w:rFonts w:ascii="Segoe UI" w:hAnsi="Segoe UI" w:cs="Segoe UI"/>
        </w:rPr>
        <w:t>.</w:t>
      </w:r>
    </w:p>
    <w:p w14:paraId="5D3BC4A1" w14:textId="1D1CAF79" w:rsidR="0053121D" w:rsidRPr="00FB3ACE" w:rsidRDefault="0074640E" w:rsidP="00FB3ACE">
      <w:pPr>
        <w:pStyle w:val="BodyText"/>
        <w:spacing w:line="360" w:lineRule="auto"/>
        <w:ind w:left="0"/>
        <w:rPr>
          <w:rFonts w:ascii="Segoe UI" w:hAnsi="Segoe UI" w:cs="Segoe UI"/>
        </w:rPr>
      </w:pPr>
      <w:hyperlink r:id="rId9" w:history="1">
        <w:r w:rsidR="001B797C" w:rsidRPr="00FB3ACE">
          <w:rPr>
            <w:rStyle w:val="Hyperlink"/>
            <w:rFonts w:ascii="Segoe UI" w:hAnsi="Segoe UI" w:cs="Segoe UI"/>
          </w:rPr>
          <w:t>USPTO</w:t>
        </w:r>
        <w:r w:rsidR="00547075" w:rsidRPr="00FB3ACE">
          <w:rPr>
            <w:rStyle w:val="Hyperlink"/>
            <w:rFonts w:ascii="Segoe UI" w:hAnsi="Segoe UI" w:cs="Segoe UI"/>
          </w:rPr>
          <w:t xml:space="preserve"> </w:t>
        </w:r>
        <w:r w:rsidR="00635F1D" w:rsidRPr="00FB3ACE">
          <w:rPr>
            <w:rStyle w:val="Hyperlink"/>
            <w:rFonts w:ascii="Segoe UI" w:hAnsi="Segoe UI" w:cs="Segoe UI"/>
          </w:rPr>
          <w:t xml:space="preserve">- </w:t>
        </w:r>
        <w:r w:rsidR="008746E9" w:rsidRPr="00FB3ACE">
          <w:rPr>
            <w:rStyle w:val="Hyperlink"/>
            <w:rFonts w:ascii="Segoe UI" w:hAnsi="Segoe UI" w:cs="Segoe UI"/>
          </w:rPr>
          <w:t>Trademark fee i</w:t>
        </w:r>
        <w:r w:rsidR="003523C5" w:rsidRPr="00FB3ACE">
          <w:rPr>
            <w:rStyle w:val="Hyperlink"/>
            <w:rFonts w:ascii="Segoe UI" w:hAnsi="Segoe UI" w:cs="Segoe UI"/>
          </w:rPr>
          <w:t>nformation</w:t>
        </w:r>
      </w:hyperlink>
      <w:r w:rsidR="00C3421C" w:rsidRPr="00FB3ACE">
        <w:rPr>
          <w:rFonts w:ascii="Segoe UI" w:hAnsi="Segoe UI" w:cs="Segoe UI"/>
        </w:rPr>
        <w:t xml:space="preserve"> </w:t>
      </w:r>
    </w:p>
    <w:p w14:paraId="58F340FC" w14:textId="5D19605E" w:rsidR="008746E9" w:rsidRPr="00FB3ACE" w:rsidRDefault="0074640E" w:rsidP="00FB3ACE">
      <w:pPr>
        <w:pStyle w:val="BodyText"/>
        <w:spacing w:line="360" w:lineRule="auto"/>
        <w:ind w:left="0"/>
        <w:rPr>
          <w:rStyle w:val="Hyperlink"/>
          <w:rFonts w:ascii="Segoe UI" w:hAnsi="Segoe UI" w:cs="Segoe UI"/>
        </w:rPr>
      </w:pPr>
      <w:hyperlink r:id="rId10" w:history="1">
        <w:r w:rsidR="008746E9" w:rsidRPr="00FB3ACE">
          <w:rPr>
            <w:rStyle w:val="Hyperlink"/>
            <w:rFonts w:ascii="Segoe UI" w:hAnsi="Segoe UI" w:cs="Segoe UI"/>
          </w:rPr>
          <w:t xml:space="preserve">USPTO </w:t>
        </w:r>
        <w:r w:rsidR="00635F1D" w:rsidRPr="00FB3ACE">
          <w:rPr>
            <w:rStyle w:val="Hyperlink"/>
            <w:rFonts w:ascii="Segoe UI" w:hAnsi="Segoe UI" w:cs="Segoe UI"/>
          </w:rPr>
          <w:t xml:space="preserve">- </w:t>
        </w:r>
        <w:r w:rsidR="008746E9" w:rsidRPr="00FB3ACE">
          <w:rPr>
            <w:rStyle w:val="Hyperlink"/>
            <w:rFonts w:ascii="Segoe UI" w:hAnsi="Segoe UI" w:cs="Segoe UI"/>
          </w:rPr>
          <w:t>Fees and payment</w:t>
        </w:r>
      </w:hyperlink>
    </w:p>
    <w:p w14:paraId="0710DDFD" w14:textId="257ECE1D" w:rsidR="008746E9" w:rsidRPr="00FB3ACE" w:rsidRDefault="0074640E" w:rsidP="00FB3ACE">
      <w:pPr>
        <w:pStyle w:val="BodyText"/>
        <w:spacing w:line="360" w:lineRule="auto"/>
        <w:ind w:left="0"/>
        <w:rPr>
          <w:rStyle w:val="Hyperlink"/>
          <w:rFonts w:ascii="Segoe UI" w:hAnsi="Segoe UI" w:cs="Segoe UI"/>
          <w:color w:val="auto"/>
          <w:u w:val="none"/>
        </w:rPr>
      </w:pPr>
      <w:hyperlink r:id="rId11" w:history="1">
        <w:r w:rsidR="008746E9" w:rsidRPr="00FB3ACE">
          <w:rPr>
            <w:rStyle w:val="Hyperlink"/>
            <w:rFonts w:ascii="Segoe UI" w:hAnsi="Segoe UI" w:cs="Segoe UI"/>
          </w:rPr>
          <w:t xml:space="preserve">USPTO </w:t>
        </w:r>
        <w:r w:rsidR="00635F1D" w:rsidRPr="00FB3ACE">
          <w:rPr>
            <w:rStyle w:val="Hyperlink"/>
            <w:rFonts w:ascii="Segoe UI" w:hAnsi="Segoe UI" w:cs="Segoe UI"/>
          </w:rPr>
          <w:t xml:space="preserve">- </w:t>
        </w:r>
        <w:r w:rsidR="008746E9" w:rsidRPr="00FB3ACE">
          <w:rPr>
            <w:rStyle w:val="Hyperlink"/>
            <w:rFonts w:ascii="Segoe UI" w:hAnsi="Segoe UI" w:cs="Segoe UI"/>
          </w:rPr>
          <w:t>Fees &amp; payment FAQs</w:t>
        </w:r>
      </w:hyperlink>
      <w:r w:rsidR="008746E9" w:rsidRPr="00FB3ACE" w:rsidDel="007E4DC0">
        <w:rPr>
          <w:rFonts w:ascii="Segoe UI" w:hAnsi="Segoe UI" w:cs="Segoe UI"/>
        </w:rPr>
        <w:t xml:space="preserve"> </w:t>
      </w:r>
    </w:p>
    <w:p w14:paraId="2D20EF9B" w14:textId="76EF4CAA" w:rsidR="008746E9" w:rsidRPr="00FB3ACE" w:rsidRDefault="0074640E" w:rsidP="00FB3ACE">
      <w:pPr>
        <w:pStyle w:val="BodyText"/>
        <w:spacing w:line="360" w:lineRule="auto"/>
        <w:ind w:left="0"/>
        <w:rPr>
          <w:rStyle w:val="Hyperlink"/>
          <w:rFonts w:ascii="Segoe UI" w:hAnsi="Segoe UI" w:cs="Segoe UI"/>
        </w:rPr>
      </w:pPr>
      <w:hyperlink r:id="rId12" w:history="1">
        <w:r w:rsidR="008746E9" w:rsidRPr="00FB3ACE">
          <w:rPr>
            <w:rStyle w:val="Hyperlink"/>
            <w:rFonts w:ascii="Segoe UI" w:hAnsi="Segoe UI" w:cs="Segoe UI"/>
          </w:rPr>
          <w:t xml:space="preserve">USPTO </w:t>
        </w:r>
        <w:r w:rsidR="00635F1D" w:rsidRPr="00FB3ACE">
          <w:rPr>
            <w:rStyle w:val="Hyperlink"/>
            <w:rFonts w:ascii="Segoe UI" w:hAnsi="Segoe UI" w:cs="Segoe UI"/>
          </w:rPr>
          <w:t xml:space="preserve">- </w:t>
        </w:r>
        <w:r w:rsidR="008746E9" w:rsidRPr="00FB3ACE">
          <w:rPr>
            <w:rStyle w:val="Hyperlink"/>
            <w:rFonts w:ascii="Segoe UI" w:hAnsi="Segoe UI" w:cs="Segoe UI"/>
          </w:rPr>
          <w:t>Fee setting and adjusting</w:t>
        </w:r>
      </w:hyperlink>
    </w:p>
    <w:p w14:paraId="6394C5BA" w14:textId="7D02F212" w:rsidR="008746E9" w:rsidRPr="00FB3ACE" w:rsidRDefault="0074640E" w:rsidP="00FB3ACE">
      <w:pPr>
        <w:pStyle w:val="BodyText"/>
        <w:spacing w:line="360" w:lineRule="auto"/>
        <w:ind w:left="0"/>
        <w:rPr>
          <w:rFonts w:ascii="Segoe UI" w:hAnsi="Segoe UI" w:cs="Segoe UI"/>
          <w:color w:val="0000FF"/>
          <w:u w:val="single"/>
        </w:rPr>
      </w:pPr>
      <w:hyperlink r:id="rId13" w:history="1">
        <w:r w:rsidR="00501DBC" w:rsidRPr="00FB3ACE">
          <w:rPr>
            <w:rStyle w:val="Hyperlink"/>
            <w:rFonts w:ascii="Segoe UI" w:hAnsi="Segoe UI" w:cs="Segoe UI"/>
          </w:rPr>
          <w:t>USPTO - Inventor and entrepreneur resources</w:t>
        </w:r>
      </w:hyperlink>
    </w:p>
    <w:p w14:paraId="20D93C4E" w14:textId="0847EA8C" w:rsidR="003752B4" w:rsidRPr="003752B4" w:rsidRDefault="003752B4" w:rsidP="003752B4">
      <w:pPr>
        <w:pStyle w:val="BodyText"/>
        <w:spacing w:line="360" w:lineRule="auto"/>
        <w:ind w:left="0"/>
        <w:rPr>
          <w:rStyle w:val="Hyperlink"/>
          <w:rFonts w:ascii="Segoe UI" w:hAnsi="Segoe UI" w:cs="Segoe UI"/>
        </w:rPr>
      </w:pPr>
      <w:r>
        <w:rPr>
          <w:rFonts w:ascii="Segoe UI" w:hAnsi="Segoe UI" w:cs="Segoe UI"/>
        </w:rPr>
        <w:fldChar w:fldCharType="begin"/>
      </w:r>
      <w:r>
        <w:rPr>
          <w:rFonts w:ascii="Segoe UI" w:hAnsi="Segoe UI" w:cs="Segoe UI"/>
        </w:rPr>
        <w:instrText xml:space="preserve"> HYPERLINK "https://www.uspto.gov/trademarks/basics" </w:instrText>
      </w:r>
      <w:r>
        <w:rPr>
          <w:rFonts w:ascii="Segoe UI" w:hAnsi="Segoe UI" w:cs="Segoe UI"/>
        </w:rPr>
        <w:fldChar w:fldCharType="separate"/>
      </w:r>
      <w:r w:rsidRPr="003752B4">
        <w:rPr>
          <w:rStyle w:val="Hyperlink"/>
          <w:rFonts w:ascii="Segoe UI" w:hAnsi="Segoe UI" w:cs="Segoe UI"/>
        </w:rPr>
        <w:t xml:space="preserve">USPTO </w:t>
      </w:r>
      <w:r>
        <w:rPr>
          <w:rStyle w:val="Hyperlink"/>
          <w:rFonts w:ascii="Segoe UI" w:hAnsi="Segoe UI" w:cs="Segoe UI"/>
        </w:rPr>
        <w:t>-</w:t>
      </w:r>
      <w:r w:rsidRPr="003752B4">
        <w:rPr>
          <w:rStyle w:val="Hyperlink"/>
          <w:rFonts w:ascii="Segoe UI" w:hAnsi="Segoe UI" w:cs="Segoe UI"/>
        </w:rPr>
        <w:t xml:space="preserve"> Trademark Basics</w:t>
      </w:r>
    </w:p>
    <w:p w14:paraId="07A14AEA" w14:textId="500A7351" w:rsidR="005902BA" w:rsidRPr="00375860" w:rsidRDefault="003752B4" w:rsidP="00452831">
      <w:pPr>
        <w:sectPr w:rsidR="005902BA" w:rsidRPr="00375860">
          <w:headerReference w:type="even" r:id="rId14"/>
          <w:headerReference w:type="default" r:id="rId15"/>
          <w:footerReference w:type="even" r:id="rId16"/>
          <w:footerReference w:type="default" r:id="rId17"/>
          <w:headerReference w:type="first" r:id="rId18"/>
          <w:footerReference w:type="first" r:id="rId19"/>
          <w:pgSz w:w="12240" w:h="15840"/>
          <w:pgMar w:top="1380" w:right="1340" w:bottom="1240" w:left="1340" w:header="0" w:footer="1044" w:gutter="0"/>
          <w:cols w:space="720"/>
        </w:sectPr>
      </w:pPr>
      <w:r>
        <w:rPr>
          <w:rFonts w:ascii="Segoe UI" w:hAnsi="Segoe UI" w:cs="Segoe UI"/>
        </w:rPr>
        <w:fldChar w:fldCharType="end"/>
      </w:r>
    </w:p>
    <w:p w14:paraId="51C3B611" w14:textId="77777777" w:rsidR="005902BA" w:rsidRPr="004E2115" w:rsidRDefault="001B797C" w:rsidP="00452831">
      <w:pPr>
        <w:pStyle w:val="Heading1"/>
        <w:spacing w:before="39"/>
        <w:ind w:left="0" w:right="1247"/>
        <w:jc w:val="center"/>
        <w:rPr>
          <w:rFonts w:ascii="Segoe UI" w:hAnsi="Segoe UI" w:cs="Segoe UI"/>
          <w:b w:val="0"/>
        </w:rPr>
      </w:pPr>
      <w:r w:rsidRPr="004E2115">
        <w:rPr>
          <w:rFonts w:ascii="Segoe UI" w:hAnsi="Segoe UI" w:cs="Segoe UI"/>
          <w:spacing w:val="-1"/>
        </w:rPr>
        <w:lastRenderedPageBreak/>
        <w:t>Appendix</w:t>
      </w:r>
      <w:r w:rsidRPr="004E2115">
        <w:rPr>
          <w:rFonts w:ascii="Segoe UI" w:hAnsi="Segoe UI" w:cs="Segoe UI"/>
          <w:spacing w:val="1"/>
        </w:rPr>
        <w:t xml:space="preserve"> </w:t>
      </w:r>
      <w:r w:rsidRPr="004E2115">
        <w:rPr>
          <w:rFonts w:ascii="Segoe UI" w:hAnsi="Segoe UI" w:cs="Segoe UI"/>
        </w:rPr>
        <w:t>A</w:t>
      </w:r>
    </w:p>
    <w:p w14:paraId="3615D97E" w14:textId="77777777" w:rsidR="005902BA" w:rsidRPr="004E2115" w:rsidRDefault="005902BA" w:rsidP="004E2115">
      <w:pPr>
        <w:rPr>
          <w:rFonts w:ascii="Segoe UI" w:hAnsi="Segoe UI" w:cs="Segoe UI"/>
          <w:b/>
          <w:sz w:val="24"/>
          <w:szCs w:val="24"/>
        </w:rPr>
      </w:pPr>
    </w:p>
    <w:p w14:paraId="7F458632" w14:textId="7638BC60" w:rsidR="005902BA" w:rsidRPr="004E2115" w:rsidRDefault="001B797C" w:rsidP="00452831">
      <w:pPr>
        <w:ind w:right="1247"/>
        <w:jc w:val="center"/>
        <w:rPr>
          <w:rFonts w:ascii="Segoe UI" w:hAnsi="Segoe UI" w:cs="Segoe UI"/>
          <w:sz w:val="24"/>
          <w:szCs w:val="24"/>
        </w:rPr>
      </w:pPr>
      <w:r w:rsidRPr="004E2115">
        <w:rPr>
          <w:rFonts w:ascii="Segoe UI" w:hAnsi="Segoe UI" w:cs="Segoe UI"/>
          <w:b/>
          <w:sz w:val="24"/>
          <w:szCs w:val="24"/>
        </w:rPr>
        <w:t>USPTO</w:t>
      </w:r>
      <w:r w:rsidRPr="004E2115">
        <w:rPr>
          <w:rFonts w:ascii="Segoe UI" w:hAnsi="Segoe UI" w:cs="Segoe UI"/>
          <w:b/>
          <w:spacing w:val="-1"/>
          <w:sz w:val="24"/>
          <w:szCs w:val="24"/>
        </w:rPr>
        <w:t xml:space="preserve"> </w:t>
      </w:r>
      <w:r w:rsidRPr="004E2115">
        <w:rPr>
          <w:rFonts w:ascii="Segoe UI" w:hAnsi="Segoe UI" w:cs="Segoe UI"/>
          <w:b/>
          <w:sz w:val="24"/>
          <w:szCs w:val="24"/>
        </w:rPr>
        <w:t>Section</w:t>
      </w:r>
      <w:r w:rsidRPr="004E2115">
        <w:rPr>
          <w:rFonts w:ascii="Segoe UI" w:hAnsi="Segoe UI" w:cs="Segoe UI"/>
          <w:b/>
          <w:spacing w:val="-1"/>
          <w:sz w:val="24"/>
          <w:szCs w:val="24"/>
        </w:rPr>
        <w:t xml:space="preserve"> </w:t>
      </w:r>
      <w:r w:rsidRPr="004E2115">
        <w:rPr>
          <w:rFonts w:ascii="Segoe UI" w:hAnsi="Segoe UI" w:cs="Segoe UI"/>
          <w:b/>
          <w:sz w:val="24"/>
          <w:szCs w:val="24"/>
        </w:rPr>
        <w:t>10</w:t>
      </w:r>
      <w:r w:rsidRPr="004E2115">
        <w:rPr>
          <w:rFonts w:ascii="Segoe UI" w:hAnsi="Segoe UI" w:cs="Segoe UI"/>
          <w:b/>
          <w:spacing w:val="-1"/>
          <w:sz w:val="24"/>
          <w:szCs w:val="24"/>
        </w:rPr>
        <w:t xml:space="preserve"> </w:t>
      </w:r>
      <w:r w:rsidRPr="004E2115">
        <w:rPr>
          <w:rFonts w:ascii="Segoe UI" w:hAnsi="Segoe UI" w:cs="Segoe UI"/>
          <w:b/>
          <w:sz w:val="24"/>
          <w:szCs w:val="24"/>
        </w:rPr>
        <w:t>Fee</w:t>
      </w:r>
      <w:r w:rsidRPr="004E2115">
        <w:rPr>
          <w:rFonts w:ascii="Segoe UI" w:hAnsi="Segoe UI" w:cs="Segoe UI"/>
          <w:b/>
          <w:spacing w:val="-1"/>
          <w:sz w:val="24"/>
          <w:szCs w:val="24"/>
        </w:rPr>
        <w:t xml:space="preserve"> </w:t>
      </w:r>
      <w:r w:rsidRPr="004E2115">
        <w:rPr>
          <w:rFonts w:ascii="Segoe UI" w:hAnsi="Segoe UI" w:cs="Segoe UI"/>
          <w:b/>
          <w:sz w:val="24"/>
          <w:szCs w:val="24"/>
        </w:rPr>
        <w:t>Setting</w:t>
      </w:r>
      <w:r w:rsidR="00B22967">
        <w:rPr>
          <w:rFonts w:ascii="Segoe UI" w:hAnsi="Segoe UI" w:cs="Segoe UI"/>
          <w:b/>
          <w:sz w:val="24"/>
          <w:szCs w:val="24"/>
        </w:rPr>
        <w:t xml:space="preserve">: </w:t>
      </w:r>
      <w:r w:rsidRPr="004E2115">
        <w:rPr>
          <w:rFonts w:ascii="Segoe UI" w:hAnsi="Segoe UI" w:cs="Segoe UI"/>
          <w:b/>
          <w:spacing w:val="-1"/>
          <w:sz w:val="24"/>
          <w:szCs w:val="24"/>
        </w:rPr>
        <w:t xml:space="preserve">Table </w:t>
      </w:r>
      <w:r w:rsidRPr="004E2115">
        <w:rPr>
          <w:rFonts w:ascii="Segoe UI" w:hAnsi="Segoe UI" w:cs="Segoe UI"/>
          <w:b/>
          <w:sz w:val="24"/>
          <w:szCs w:val="24"/>
        </w:rPr>
        <w:t>of</w:t>
      </w:r>
      <w:r w:rsidRPr="004E2115">
        <w:rPr>
          <w:rFonts w:ascii="Segoe UI" w:hAnsi="Segoe UI" w:cs="Segoe UI"/>
          <w:b/>
          <w:spacing w:val="-1"/>
          <w:sz w:val="24"/>
          <w:szCs w:val="24"/>
        </w:rPr>
        <w:t xml:space="preserve"> </w:t>
      </w:r>
      <w:r w:rsidR="00132530" w:rsidRPr="004E2115">
        <w:rPr>
          <w:rFonts w:ascii="Segoe UI" w:hAnsi="Segoe UI" w:cs="Segoe UI"/>
          <w:b/>
          <w:sz w:val="24"/>
          <w:szCs w:val="24"/>
        </w:rPr>
        <w:t>Trademark</w:t>
      </w:r>
      <w:r w:rsidRPr="004E2115">
        <w:rPr>
          <w:rFonts w:ascii="Segoe UI" w:hAnsi="Segoe UI" w:cs="Segoe UI"/>
          <w:b/>
          <w:spacing w:val="-1"/>
          <w:sz w:val="24"/>
          <w:szCs w:val="24"/>
        </w:rPr>
        <w:t xml:space="preserve"> </w:t>
      </w:r>
      <w:r w:rsidRPr="004E2115">
        <w:rPr>
          <w:rFonts w:ascii="Segoe UI" w:hAnsi="Segoe UI" w:cs="Segoe UI"/>
          <w:b/>
          <w:sz w:val="24"/>
          <w:szCs w:val="24"/>
        </w:rPr>
        <w:t>Fee</w:t>
      </w:r>
      <w:r w:rsidRPr="004E2115">
        <w:rPr>
          <w:rFonts w:ascii="Segoe UI" w:hAnsi="Segoe UI" w:cs="Segoe UI"/>
          <w:b/>
          <w:spacing w:val="-1"/>
          <w:sz w:val="24"/>
          <w:szCs w:val="24"/>
        </w:rPr>
        <w:t xml:space="preserve"> </w:t>
      </w:r>
      <w:r w:rsidRPr="004E2115">
        <w:rPr>
          <w:rFonts w:ascii="Segoe UI" w:hAnsi="Segoe UI" w:cs="Segoe UI"/>
          <w:b/>
          <w:sz w:val="24"/>
          <w:szCs w:val="24"/>
        </w:rPr>
        <w:t>Changes</w:t>
      </w:r>
    </w:p>
    <w:p w14:paraId="4F2B4E73" w14:textId="7041D32D" w:rsidR="00AD1D65" w:rsidRPr="004E2115" w:rsidRDefault="00AD1D65" w:rsidP="007303E5">
      <w:pPr>
        <w:tabs>
          <w:tab w:val="left" w:pos="8124"/>
        </w:tabs>
        <w:rPr>
          <w:rFonts w:ascii="Segoe UI" w:hAnsi="Segoe UI" w:cs="Segoe UI"/>
          <w:sz w:val="24"/>
          <w:szCs w:val="24"/>
        </w:rPr>
      </w:pPr>
    </w:p>
    <w:tbl>
      <w:tblPr>
        <w:tblW w:w="0" w:type="auto"/>
        <w:tblLook w:val="04A0" w:firstRow="1" w:lastRow="0" w:firstColumn="1" w:lastColumn="0" w:noHBand="0" w:noVBand="1"/>
      </w:tblPr>
      <w:tblGrid>
        <w:gridCol w:w="798"/>
        <w:gridCol w:w="1442"/>
        <w:gridCol w:w="1638"/>
        <w:gridCol w:w="1538"/>
        <w:gridCol w:w="3677"/>
        <w:gridCol w:w="1277"/>
        <w:gridCol w:w="1266"/>
        <w:gridCol w:w="1015"/>
        <w:gridCol w:w="1039"/>
      </w:tblGrid>
      <w:tr w:rsidR="00A16D54" w:rsidRPr="0090082F" w14:paraId="5B2CE51F" w14:textId="50382F3B" w:rsidTr="00D74D3E">
        <w:trPr>
          <w:trHeight w:val="99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711EB3" w14:textId="77777777" w:rsidR="00A16D54" w:rsidRPr="0090082F" w:rsidRDefault="00A16D54" w:rsidP="00A16D54">
            <w:pPr>
              <w:widowControl/>
              <w:jc w:val="center"/>
              <w:rPr>
                <w:rFonts w:ascii="Segoe UI" w:eastAsia="Times New Roman" w:hAnsi="Segoe UI" w:cs="Segoe UI"/>
                <w:b/>
                <w:bCs/>
                <w:color w:val="000000"/>
                <w:sz w:val="20"/>
                <w:szCs w:val="20"/>
              </w:rPr>
            </w:pPr>
            <w:r w:rsidRPr="0090082F">
              <w:rPr>
                <w:rFonts w:ascii="Segoe UI" w:eastAsia="Times New Roman" w:hAnsi="Segoe UI" w:cs="Segoe UI"/>
                <w:b/>
                <w:bCs/>
                <w:color w:val="000000"/>
                <w:sz w:val="20"/>
                <w:szCs w:val="20"/>
              </w:rPr>
              <w:t>Fee code</w:t>
            </w:r>
            <w:r w:rsidRPr="0090082F">
              <w:rPr>
                <w:rFonts w:ascii="Segoe UI" w:eastAsia="Times New Roman" w:hAnsi="Segoe UI" w:cs="Segoe UI"/>
                <w:b/>
                <w:bCs/>
                <w:color w:val="000000"/>
                <w:sz w:val="20"/>
                <w:szCs w:val="20"/>
                <w:vertAlign w:val="superscript"/>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B3AB38" w14:textId="77777777" w:rsidR="00A16D54" w:rsidRPr="0090082F" w:rsidRDefault="00A16D54" w:rsidP="00A16D54">
            <w:pPr>
              <w:widowControl/>
              <w:jc w:val="center"/>
              <w:rPr>
                <w:rFonts w:ascii="Segoe UI" w:eastAsia="Times New Roman" w:hAnsi="Segoe UI" w:cs="Segoe UI"/>
                <w:b/>
                <w:bCs/>
                <w:color w:val="000000"/>
                <w:sz w:val="20"/>
                <w:szCs w:val="20"/>
              </w:rPr>
            </w:pPr>
            <w:r w:rsidRPr="0090082F">
              <w:rPr>
                <w:rFonts w:ascii="Segoe UI" w:eastAsia="Times New Roman" w:hAnsi="Segoe UI" w:cs="Segoe UI"/>
                <w:b/>
                <w:bCs/>
                <w:color w:val="000000"/>
                <w:sz w:val="20"/>
                <w:szCs w:val="20"/>
              </w:rPr>
              <w:t>CFR 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7970D" w14:textId="13CA5818" w:rsidR="00A16D54" w:rsidRPr="0090082F" w:rsidRDefault="00A16D54" w:rsidP="00A16D54">
            <w:pPr>
              <w:widowControl/>
              <w:jc w:val="center"/>
              <w:rPr>
                <w:rFonts w:ascii="Segoe UI" w:eastAsia="Times New Roman" w:hAnsi="Segoe UI" w:cs="Segoe UI"/>
                <w:b/>
                <w:bCs/>
                <w:sz w:val="20"/>
                <w:szCs w:val="20"/>
              </w:rPr>
            </w:pPr>
            <w:r>
              <w:rPr>
                <w:rFonts w:ascii="Segoe UI" w:hAnsi="Segoe UI" w:cs="Segoe UI"/>
                <w:b/>
                <w:bCs/>
                <w:color w:val="000000"/>
                <w:sz w:val="20"/>
                <w:szCs w:val="20"/>
              </w:rPr>
              <w:t>Fee category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C564A" w14:textId="1FA15B48" w:rsidR="00A16D54" w:rsidRPr="0090082F" w:rsidRDefault="00A16D54" w:rsidP="00A16D54">
            <w:pPr>
              <w:widowControl/>
              <w:jc w:val="center"/>
              <w:rPr>
                <w:rFonts w:ascii="Segoe UI" w:eastAsia="Times New Roman" w:hAnsi="Segoe UI" w:cs="Segoe UI"/>
                <w:b/>
                <w:bCs/>
                <w:sz w:val="20"/>
                <w:szCs w:val="20"/>
              </w:rPr>
            </w:pPr>
            <w:r w:rsidRPr="0090082F">
              <w:rPr>
                <w:rFonts w:ascii="Segoe UI" w:eastAsia="Times New Roman" w:hAnsi="Segoe UI" w:cs="Segoe UI"/>
                <w:b/>
                <w:bCs/>
                <w:sz w:val="20"/>
                <w:szCs w:val="20"/>
              </w:rPr>
              <w:t>Paper or electronic submission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4731A5" w14:textId="77777777" w:rsidR="00A16D54" w:rsidRPr="0090082F" w:rsidRDefault="00A16D54" w:rsidP="00A16D54">
            <w:pPr>
              <w:widowControl/>
              <w:jc w:val="center"/>
              <w:rPr>
                <w:rFonts w:ascii="Segoe UI" w:eastAsia="Times New Roman" w:hAnsi="Segoe UI" w:cs="Segoe UI"/>
                <w:b/>
                <w:bCs/>
                <w:color w:val="000000"/>
                <w:sz w:val="20"/>
                <w:szCs w:val="20"/>
              </w:rPr>
            </w:pPr>
            <w:r w:rsidRPr="0090082F">
              <w:rPr>
                <w:rFonts w:ascii="Segoe UI" w:eastAsia="Times New Roman" w:hAnsi="Segoe UI" w:cs="Segoe UI"/>
                <w:b/>
                <w:bCs/>
                <w:color w:val="000000"/>
                <w:sz w:val="20"/>
                <w:szCs w:val="20"/>
              </w:rPr>
              <w:t>Description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485BD6" w14:textId="77777777" w:rsidR="00A16D54" w:rsidRPr="0090082F" w:rsidRDefault="00A16D54" w:rsidP="00A16D54">
            <w:pPr>
              <w:widowControl/>
              <w:jc w:val="center"/>
              <w:rPr>
                <w:rFonts w:ascii="Segoe UI" w:eastAsia="Times New Roman" w:hAnsi="Segoe UI" w:cs="Segoe UI"/>
                <w:b/>
                <w:bCs/>
                <w:color w:val="000000"/>
                <w:sz w:val="20"/>
                <w:szCs w:val="20"/>
              </w:rPr>
            </w:pPr>
            <w:r w:rsidRPr="0090082F">
              <w:rPr>
                <w:rFonts w:ascii="Segoe UI" w:eastAsia="Times New Roman" w:hAnsi="Segoe UI" w:cs="Segoe UI"/>
                <w:b/>
                <w:bCs/>
                <w:color w:val="000000"/>
                <w:sz w:val="20"/>
                <w:szCs w:val="20"/>
              </w:rPr>
              <w:t>Current fee</w:t>
            </w:r>
          </w:p>
        </w:tc>
        <w:tc>
          <w:tcPr>
            <w:tcW w:w="0" w:type="auto"/>
            <w:tcBorders>
              <w:top w:val="single" w:sz="4" w:space="0" w:color="auto"/>
              <w:left w:val="nil"/>
              <w:bottom w:val="single" w:sz="4" w:space="0" w:color="auto"/>
              <w:right w:val="single" w:sz="4" w:space="0" w:color="auto"/>
            </w:tcBorders>
            <w:shd w:val="clear" w:color="000000" w:fill="C6D6E3"/>
            <w:vAlign w:val="center"/>
            <w:hideMark/>
          </w:tcPr>
          <w:p w14:paraId="78F7F2DC" w14:textId="77777777" w:rsidR="00A16D54" w:rsidRPr="0090082F" w:rsidRDefault="00A16D54" w:rsidP="00A16D54">
            <w:pPr>
              <w:widowControl/>
              <w:jc w:val="center"/>
              <w:rPr>
                <w:rFonts w:ascii="Segoe UI" w:eastAsia="Times New Roman" w:hAnsi="Segoe UI" w:cs="Segoe UI"/>
                <w:b/>
                <w:bCs/>
                <w:sz w:val="20"/>
                <w:szCs w:val="20"/>
              </w:rPr>
            </w:pPr>
            <w:r w:rsidRPr="0090082F">
              <w:rPr>
                <w:rFonts w:ascii="Segoe UI" w:eastAsia="Times New Roman" w:hAnsi="Segoe UI" w:cs="Segoe UI"/>
                <w:b/>
                <w:bCs/>
                <w:sz w:val="20"/>
                <w:szCs w:val="20"/>
              </w:rPr>
              <w:t>Final rule fee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21F2E2" w14:textId="301D7298" w:rsidR="00A16D54" w:rsidRPr="0090082F" w:rsidRDefault="00A16D54" w:rsidP="00A16D54">
            <w:pPr>
              <w:widowControl/>
              <w:jc w:val="center"/>
              <w:rPr>
                <w:rFonts w:ascii="Segoe UI" w:eastAsia="Times New Roman" w:hAnsi="Segoe UI" w:cs="Segoe UI"/>
                <w:b/>
                <w:bCs/>
                <w:sz w:val="20"/>
                <w:szCs w:val="20"/>
              </w:rPr>
            </w:pPr>
            <w:r>
              <w:rPr>
                <w:rFonts w:ascii="Segoe UI" w:hAnsi="Segoe UI" w:cs="Segoe UI"/>
                <w:b/>
                <w:bCs/>
                <w:sz w:val="20"/>
                <w:szCs w:val="20"/>
              </w:rPr>
              <w:t xml:space="preserve">Dollar Change </w:t>
            </w:r>
          </w:p>
        </w:tc>
        <w:tc>
          <w:tcPr>
            <w:tcW w:w="0" w:type="auto"/>
            <w:tcBorders>
              <w:top w:val="single" w:sz="4" w:space="0" w:color="auto"/>
              <w:left w:val="nil"/>
              <w:bottom w:val="single" w:sz="4" w:space="0" w:color="auto"/>
              <w:right w:val="single" w:sz="4" w:space="0" w:color="auto"/>
            </w:tcBorders>
            <w:shd w:val="clear" w:color="auto" w:fill="auto"/>
            <w:vAlign w:val="center"/>
          </w:tcPr>
          <w:p w14:paraId="1678C8FF" w14:textId="74C20762" w:rsidR="00A16D54" w:rsidRPr="0090082F" w:rsidRDefault="00A16D54" w:rsidP="00A16D54">
            <w:pPr>
              <w:widowControl/>
              <w:jc w:val="center"/>
              <w:rPr>
                <w:rFonts w:ascii="Segoe UI" w:eastAsia="Times New Roman" w:hAnsi="Segoe UI" w:cs="Segoe UI"/>
                <w:b/>
                <w:bCs/>
                <w:sz w:val="20"/>
                <w:szCs w:val="20"/>
              </w:rPr>
            </w:pPr>
            <w:r>
              <w:rPr>
                <w:rFonts w:ascii="Segoe UI" w:hAnsi="Segoe UI" w:cs="Segoe UI"/>
                <w:b/>
                <w:bCs/>
                <w:sz w:val="20"/>
                <w:szCs w:val="20"/>
              </w:rPr>
              <w:t>Percent change</w:t>
            </w:r>
          </w:p>
        </w:tc>
      </w:tr>
      <w:tr w:rsidR="00A16D54" w:rsidRPr="0090082F" w14:paraId="15ABEB11" w14:textId="7D597DBD"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EB23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6001</w:t>
            </w:r>
          </w:p>
        </w:tc>
        <w:tc>
          <w:tcPr>
            <w:tcW w:w="0" w:type="auto"/>
            <w:tcBorders>
              <w:top w:val="nil"/>
              <w:left w:val="nil"/>
              <w:bottom w:val="single" w:sz="4" w:space="0" w:color="auto"/>
              <w:right w:val="single" w:sz="4" w:space="0" w:color="auto"/>
            </w:tcBorders>
            <w:shd w:val="clear" w:color="000000" w:fill="FFFFFF"/>
            <w:noWrap/>
            <w:vAlign w:val="center"/>
            <w:hideMark/>
          </w:tcPr>
          <w:p w14:paraId="1FE7238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w:t>
            </w:r>
          </w:p>
        </w:tc>
        <w:tc>
          <w:tcPr>
            <w:tcW w:w="0" w:type="auto"/>
            <w:tcBorders>
              <w:top w:val="nil"/>
              <w:left w:val="single" w:sz="4" w:space="0" w:color="auto"/>
              <w:bottom w:val="single" w:sz="4" w:space="0" w:color="auto"/>
              <w:right w:val="single" w:sz="4" w:space="0" w:color="auto"/>
            </w:tcBorders>
            <w:shd w:val="clear" w:color="auto" w:fill="auto"/>
            <w:vAlign w:val="center"/>
          </w:tcPr>
          <w:p w14:paraId="21D83D40" w14:textId="54A25C5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0149983B" w14:textId="451716F3"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F61C1C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Application (paper), per class</w:t>
            </w:r>
          </w:p>
        </w:tc>
        <w:tc>
          <w:tcPr>
            <w:tcW w:w="0" w:type="auto"/>
            <w:tcBorders>
              <w:top w:val="nil"/>
              <w:left w:val="nil"/>
              <w:bottom w:val="single" w:sz="4" w:space="0" w:color="auto"/>
              <w:right w:val="single" w:sz="4" w:space="0" w:color="auto"/>
            </w:tcBorders>
            <w:shd w:val="clear" w:color="auto" w:fill="auto"/>
            <w:vAlign w:val="center"/>
            <w:hideMark/>
          </w:tcPr>
          <w:p w14:paraId="6454184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$750</w:t>
            </w:r>
          </w:p>
        </w:tc>
        <w:tc>
          <w:tcPr>
            <w:tcW w:w="0" w:type="auto"/>
            <w:tcBorders>
              <w:top w:val="nil"/>
              <w:left w:val="nil"/>
              <w:bottom w:val="single" w:sz="4" w:space="0" w:color="auto"/>
              <w:right w:val="single" w:sz="4" w:space="0" w:color="auto"/>
            </w:tcBorders>
            <w:shd w:val="clear" w:color="000000" w:fill="C6D6E3"/>
            <w:vAlign w:val="center"/>
            <w:hideMark/>
          </w:tcPr>
          <w:p w14:paraId="0933721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$850</w:t>
            </w:r>
          </w:p>
        </w:tc>
        <w:tc>
          <w:tcPr>
            <w:tcW w:w="0" w:type="auto"/>
            <w:tcBorders>
              <w:top w:val="nil"/>
              <w:left w:val="single" w:sz="4" w:space="0" w:color="auto"/>
              <w:bottom w:val="single" w:sz="4" w:space="0" w:color="auto"/>
              <w:right w:val="single" w:sz="4" w:space="0" w:color="auto"/>
            </w:tcBorders>
            <w:shd w:val="clear" w:color="auto" w:fill="auto"/>
            <w:vAlign w:val="center"/>
          </w:tcPr>
          <w:p w14:paraId="21471B77" w14:textId="52A2367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6D39B617" w14:textId="34100A1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13%</w:t>
            </w:r>
          </w:p>
        </w:tc>
      </w:tr>
      <w:tr w:rsidR="00A16D54" w:rsidRPr="0090082F" w14:paraId="35E251FE" w14:textId="24D522F5"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5AC6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6006</w:t>
            </w:r>
          </w:p>
        </w:tc>
        <w:tc>
          <w:tcPr>
            <w:tcW w:w="0" w:type="auto"/>
            <w:tcBorders>
              <w:top w:val="nil"/>
              <w:left w:val="nil"/>
              <w:bottom w:val="single" w:sz="4" w:space="0" w:color="auto"/>
              <w:right w:val="single" w:sz="4" w:space="0" w:color="auto"/>
            </w:tcBorders>
            <w:shd w:val="clear" w:color="000000" w:fill="FFFFFF"/>
            <w:noWrap/>
            <w:vAlign w:val="center"/>
            <w:hideMark/>
          </w:tcPr>
          <w:p w14:paraId="7A95268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2.6(a)(19)(i)</w:t>
            </w:r>
          </w:p>
        </w:tc>
        <w:tc>
          <w:tcPr>
            <w:tcW w:w="0" w:type="auto"/>
            <w:tcBorders>
              <w:top w:val="nil"/>
              <w:left w:val="single" w:sz="4" w:space="0" w:color="auto"/>
              <w:bottom w:val="single" w:sz="4" w:space="0" w:color="auto"/>
              <w:right w:val="single" w:sz="4" w:space="0" w:color="auto"/>
            </w:tcBorders>
            <w:shd w:val="clear" w:color="auto" w:fill="auto"/>
            <w:vAlign w:val="center"/>
          </w:tcPr>
          <w:p w14:paraId="3865AC48" w14:textId="73BC9A31"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46F48507" w14:textId="03679903"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DA031F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Request to divide an application, per new application created</w:t>
            </w:r>
          </w:p>
        </w:tc>
        <w:tc>
          <w:tcPr>
            <w:tcW w:w="0" w:type="auto"/>
            <w:tcBorders>
              <w:top w:val="nil"/>
              <w:left w:val="nil"/>
              <w:bottom w:val="single" w:sz="4" w:space="0" w:color="auto"/>
              <w:right w:val="single" w:sz="4" w:space="0" w:color="auto"/>
            </w:tcBorders>
            <w:shd w:val="clear" w:color="auto" w:fill="auto"/>
            <w:vAlign w:val="center"/>
            <w:hideMark/>
          </w:tcPr>
          <w:p w14:paraId="75AA859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29D39AB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392E63F1" w14:textId="665FB0D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FAADC02" w14:textId="000F8FC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CBAAC83" w14:textId="1EFE89C0"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0410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6008</w:t>
            </w:r>
          </w:p>
        </w:tc>
        <w:tc>
          <w:tcPr>
            <w:tcW w:w="0" w:type="auto"/>
            <w:tcBorders>
              <w:top w:val="nil"/>
              <w:left w:val="nil"/>
              <w:bottom w:val="single" w:sz="4" w:space="0" w:color="auto"/>
              <w:right w:val="single" w:sz="4" w:space="0" w:color="auto"/>
            </w:tcBorders>
            <w:shd w:val="clear" w:color="000000" w:fill="FFFFFF"/>
            <w:noWrap/>
            <w:vAlign w:val="center"/>
            <w:hideMark/>
          </w:tcPr>
          <w:p w14:paraId="5B7ACB5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w:t>
            </w:r>
          </w:p>
        </w:tc>
        <w:tc>
          <w:tcPr>
            <w:tcW w:w="0" w:type="auto"/>
            <w:tcBorders>
              <w:top w:val="nil"/>
              <w:left w:val="single" w:sz="4" w:space="0" w:color="auto"/>
              <w:bottom w:val="single" w:sz="4" w:space="0" w:color="auto"/>
              <w:right w:val="single" w:sz="4" w:space="0" w:color="auto"/>
            </w:tcBorders>
            <w:shd w:val="clear" w:color="auto" w:fill="auto"/>
            <w:vAlign w:val="center"/>
          </w:tcPr>
          <w:p w14:paraId="244E27CE" w14:textId="257432E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10D855E7" w14:textId="2E66441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56642B5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Fee for failing to meet TEAS Plus requirements, per class</w:t>
            </w:r>
          </w:p>
        </w:tc>
        <w:tc>
          <w:tcPr>
            <w:tcW w:w="0" w:type="auto"/>
            <w:tcBorders>
              <w:top w:val="nil"/>
              <w:left w:val="nil"/>
              <w:bottom w:val="single" w:sz="4" w:space="0" w:color="auto"/>
              <w:right w:val="single" w:sz="4" w:space="0" w:color="auto"/>
            </w:tcBorders>
            <w:shd w:val="clear" w:color="auto" w:fill="auto"/>
            <w:vAlign w:val="center"/>
            <w:hideMark/>
          </w:tcPr>
          <w:p w14:paraId="5BDFEA8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834CD7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discontinue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EB1A43" w14:textId="260EB84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single" w:sz="4" w:space="0" w:color="auto"/>
              <w:left w:val="nil"/>
              <w:bottom w:val="single" w:sz="4" w:space="0" w:color="auto"/>
              <w:right w:val="single" w:sz="4" w:space="0" w:color="auto"/>
            </w:tcBorders>
            <w:shd w:val="clear" w:color="auto" w:fill="auto"/>
            <w:vAlign w:val="center"/>
          </w:tcPr>
          <w:p w14:paraId="25F73DDA" w14:textId="1DBF436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08917F9A" w14:textId="2DEF31B8"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79017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60IN</w:t>
            </w:r>
          </w:p>
        </w:tc>
        <w:tc>
          <w:tcPr>
            <w:tcW w:w="0" w:type="auto"/>
            <w:tcBorders>
              <w:top w:val="nil"/>
              <w:left w:val="nil"/>
              <w:bottom w:val="single" w:sz="4" w:space="0" w:color="auto"/>
              <w:right w:val="single" w:sz="4" w:space="0" w:color="auto"/>
            </w:tcBorders>
            <w:shd w:val="clear" w:color="000000" w:fill="FFFFFF"/>
            <w:noWrap/>
            <w:vAlign w:val="center"/>
            <w:hideMark/>
          </w:tcPr>
          <w:p w14:paraId="3D3A374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2.6(a)(1)(iv)</w:t>
            </w:r>
          </w:p>
        </w:tc>
        <w:tc>
          <w:tcPr>
            <w:tcW w:w="0" w:type="auto"/>
            <w:tcBorders>
              <w:top w:val="nil"/>
              <w:left w:val="single" w:sz="4" w:space="0" w:color="auto"/>
              <w:bottom w:val="single" w:sz="4" w:space="0" w:color="auto"/>
              <w:right w:val="single" w:sz="4" w:space="0" w:color="auto"/>
            </w:tcBorders>
            <w:shd w:val="clear" w:color="auto" w:fill="auto"/>
            <w:vAlign w:val="center"/>
          </w:tcPr>
          <w:p w14:paraId="16A9F3DD" w14:textId="75D281F1"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7D687596" w14:textId="102C82F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B74076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Fee for insufficient information (§§1 and 44), per class</w:t>
            </w:r>
          </w:p>
        </w:tc>
        <w:tc>
          <w:tcPr>
            <w:tcW w:w="0" w:type="auto"/>
            <w:tcBorders>
              <w:top w:val="nil"/>
              <w:left w:val="nil"/>
              <w:bottom w:val="single" w:sz="4" w:space="0" w:color="auto"/>
              <w:right w:val="single" w:sz="4" w:space="0" w:color="auto"/>
            </w:tcBorders>
            <w:shd w:val="clear" w:color="auto" w:fill="auto"/>
            <w:vAlign w:val="center"/>
            <w:hideMark/>
          </w:tcPr>
          <w:p w14:paraId="1D4C193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0B70FC7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42DC3F12" w14:textId="4D8952D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4C533D34" w14:textId="283C7B3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7DF58646" w14:textId="331DCD8D"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8F6C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60ID</w:t>
            </w:r>
          </w:p>
        </w:tc>
        <w:tc>
          <w:tcPr>
            <w:tcW w:w="0" w:type="auto"/>
            <w:tcBorders>
              <w:top w:val="nil"/>
              <w:left w:val="nil"/>
              <w:bottom w:val="single" w:sz="4" w:space="0" w:color="auto"/>
              <w:right w:val="single" w:sz="4" w:space="0" w:color="auto"/>
            </w:tcBorders>
            <w:shd w:val="clear" w:color="000000" w:fill="FFFFFF"/>
            <w:noWrap/>
            <w:vAlign w:val="center"/>
            <w:hideMark/>
          </w:tcPr>
          <w:p w14:paraId="2E804D9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w:t>
            </w:r>
          </w:p>
        </w:tc>
        <w:tc>
          <w:tcPr>
            <w:tcW w:w="0" w:type="auto"/>
            <w:tcBorders>
              <w:top w:val="nil"/>
              <w:left w:val="single" w:sz="4" w:space="0" w:color="auto"/>
              <w:bottom w:val="single" w:sz="4" w:space="0" w:color="auto"/>
              <w:right w:val="single" w:sz="4" w:space="0" w:color="auto"/>
            </w:tcBorders>
            <w:shd w:val="clear" w:color="auto" w:fill="auto"/>
            <w:vAlign w:val="center"/>
          </w:tcPr>
          <w:p w14:paraId="3345ABBE" w14:textId="27CFDE3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0B2C97A2" w14:textId="07A3D59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48C1E12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Fee for using the free-form text box to enter the identification of goods/services (§§1 and 44), per class</w:t>
            </w:r>
          </w:p>
        </w:tc>
        <w:tc>
          <w:tcPr>
            <w:tcW w:w="0" w:type="auto"/>
            <w:tcBorders>
              <w:top w:val="nil"/>
              <w:left w:val="nil"/>
              <w:bottom w:val="single" w:sz="4" w:space="0" w:color="auto"/>
              <w:right w:val="single" w:sz="4" w:space="0" w:color="auto"/>
            </w:tcBorders>
            <w:shd w:val="clear" w:color="auto" w:fill="auto"/>
            <w:vAlign w:val="center"/>
            <w:hideMark/>
          </w:tcPr>
          <w:p w14:paraId="50E7F4C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6DA56A8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1ACDEB5" w14:textId="3350D1A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196359EA" w14:textId="3E874B6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57C33879" w14:textId="71F1A925"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2D30B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60CH</w:t>
            </w:r>
          </w:p>
        </w:tc>
        <w:tc>
          <w:tcPr>
            <w:tcW w:w="0" w:type="auto"/>
            <w:tcBorders>
              <w:top w:val="nil"/>
              <w:left w:val="nil"/>
              <w:bottom w:val="single" w:sz="4" w:space="0" w:color="auto"/>
              <w:right w:val="single" w:sz="4" w:space="0" w:color="auto"/>
            </w:tcBorders>
            <w:shd w:val="clear" w:color="000000" w:fill="FFFFFF"/>
            <w:noWrap/>
            <w:vAlign w:val="center"/>
            <w:hideMark/>
          </w:tcPr>
          <w:p w14:paraId="13B32EC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2.6(a)(1)(vi)</w:t>
            </w:r>
          </w:p>
        </w:tc>
        <w:tc>
          <w:tcPr>
            <w:tcW w:w="0" w:type="auto"/>
            <w:tcBorders>
              <w:top w:val="nil"/>
              <w:left w:val="single" w:sz="4" w:space="0" w:color="auto"/>
              <w:bottom w:val="single" w:sz="4" w:space="0" w:color="auto"/>
              <w:right w:val="single" w:sz="4" w:space="0" w:color="auto"/>
            </w:tcBorders>
            <w:shd w:val="clear" w:color="auto" w:fill="auto"/>
            <w:vAlign w:val="center"/>
          </w:tcPr>
          <w:p w14:paraId="04E6DCDD" w14:textId="6C8C613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5C176981" w14:textId="171B144F"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9375D7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 xml:space="preserve">For each additional group of 1,000 characters beyond the first 1,000 (§§1 and 44), per class </w:t>
            </w:r>
          </w:p>
        </w:tc>
        <w:tc>
          <w:tcPr>
            <w:tcW w:w="0" w:type="auto"/>
            <w:tcBorders>
              <w:top w:val="nil"/>
              <w:left w:val="nil"/>
              <w:bottom w:val="single" w:sz="4" w:space="0" w:color="auto"/>
              <w:right w:val="single" w:sz="4" w:space="0" w:color="auto"/>
            </w:tcBorders>
            <w:shd w:val="clear" w:color="auto" w:fill="auto"/>
            <w:vAlign w:val="center"/>
            <w:hideMark/>
          </w:tcPr>
          <w:p w14:paraId="2C08A14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621EEEF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10D3E4E9" w14:textId="6765A66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5EF2E3FB" w14:textId="41ADCFC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4C4B621D" w14:textId="4017B856"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A6E9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7006</w:t>
            </w:r>
          </w:p>
        </w:tc>
        <w:tc>
          <w:tcPr>
            <w:tcW w:w="0" w:type="auto"/>
            <w:tcBorders>
              <w:top w:val="nil"/>
              <w:left w:val="nil"/>
              <w:bottom w:val="single" w:sz="4" w:space="0" w:color="auto"/>
              <w:right w:val="single" w:sz="4" w:space="0" w:color="auto"/>
            </w:tcBorders>
            <w:shd w:val="clear" w:color="auto" w:fill="auto"/>
            <w:noWrap/>
            <w:vAlign w:val="center"/>
            <w:hideMark/>
          </w:tcPr>
          <w:p w14:paraId="63529C7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2.6(a)(19)(ii)</w:t>
            </w:r>
          </w:p>
        </w:tc>
        <w:tc>
          <w:tcPr>
            <w:tcW w:w="0" w:type="auto"/>
            <w:tcBorders>
              <w:top w:val="nil"/>
              <w:left w:val="single" w:sz="4" w:space="0" w:color="auto"/>
              <w:bottom w:val="single" w:sz="4" w:space="0" w:color="auto"/>
              <w:right w:val="single" w:sz="4" w:space="0" w:color="auto"/>
            </w:tcBorders>
            <w:shd w:val="clear" w:color="auto" w:fill="auto"/>
            <w:vAlign w:val="center"/>
          </w:tcPr>
          <w:p w14:paraId="24FBA0C3" w14:textId="607A12C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734A08E6" w14:textId="5146D23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A44672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Request to divide an application, per new application created</w:t>
            </w:r>
          </w:p>
        </w:tc>
        <w:tc>
          <w:tcPr>
            <w:tcW w:w="0" w:type="auto"/>
            <w:tcBorders>
              <w:top w:val="nil"/>
              <w:left w:val="nil"/>
              <w:bottom w:val="single" w:sz="4" w:space="0" w:color="auto"/>
              <w:right w:val="single" w:sz="4" w:space="0" w:color="auto"/>
            </w:tcBorders>
            <w:shd w:val="clear" w:color="auto" w:fill="auto"/>
            <w:vAlign w:val="center"/>
            <w:hideMark/>
          </w:tcPr>
          <w:p w14:paraId="2D36FA7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134A93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26DCA3A5" w14:textId="4407EF2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9079B73" w14:textId="7F6DEB4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037D003" w14:textId="44712E3F"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FDDE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7007</w:t>
            </w:r>
          </w:p>
        </w:tc>
        <w:tc>
          <w:tcPr>
            <w:tcW w:w="0" w:type="auto"/>
            <w:tcBorders>
              <w:top w:val="nil"/>
              <w:left w:val="nil"/>
              <w:bottom w:val="single" w:sz="4" w:space="0" w:color="auto"/>
              <w:right w:val="single" w:sz="4" w:space="0" w:color="auto"/>
            </w:tcBorders>
            <w:shd w:val="clear" w:color="auto" w:fill="auto"/>
            <w:noWrap/>
            <w:vAlign w:val="center"/>
            <w:hideMark/>
          </w:tcPr>
          <w:p w14:paraId="2CF0F24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2.6(a)(1)(iv)</w:t>
            </w:r>
          </w:p>
        </w:tc>
        <w:tc>
          <w:tcPr>
            <w:tcW w:w="0" w:type="auto"/>
            <w:tcBorders>
              <w:top w:val="nil"/>
              <w:left w:val="single" w:sz="4" w:space="0" w:color="auto"/>
              <w:bottom w:val="single" w:sz="4" w:space="0" w:color="auto"/>
              <w:right w:val="single" w:sz="4" w:space="0" w:color="auto"/>
            </w:tcBorders>
            <w:shd w:val="clear" w:color="auto" w:fill="auto"/>
            <w:vAlign w:val="center"/>
          </w:tcPr>
          <w:p w14:paraId="08ED571A" w14:textId="4630600C"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328BAEAB" w14:textId="3DFF5F0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3B89FE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Application (TEAS Plus), per class</w:t>
            </w:r>
          </w:p>
        </w:tc>
        <w:tc>
          <w:tcPr>
            <w:tcW w:w="0" w:type="auto"/>
            <w:tcBorders>
              <w:top w:val="nil"/>
              <w:left w:val="nil"/>
              <w:bottom w:val="single" w:sz="4" w:space="0" w:color="auto"/>
              <w:right w:val="single" w:sz="4" w:space="0" w:color="auto"/>
            </w:tcBorders>
            <w:shd w:val="clear" w:color="auto" w:fill="auto"/>
            <w:vAlign w:val="center"/>
            <w:hideMark/>
          </w:tcPr>
          <w:p w14:paraId="4CDC1DB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336CCE6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discontinue</w:t>
            </w:r>
          </w:p>
        </w:tc>
        <w:tc>
          <w:tcPr>
            <w:tcW w:w="0" w:type="auto"/>
            <w:tcBorders>
              <w:top w:val="nil"/>
              <w:left w:val="single" w:sz="4" w:space="0" w:color="auto"/>
              <w:bottom w:val="single" w:sz="4" w:space="0" w:color="auto"/>
              <w:right w:val="single" w:sz="4" w:space="0" w:color="auto"/>
            </w:tcBorders>
            <w:shd w:val="clear" w:color="auto" w:fill="auto"/>
            <w:vAlign w:val="center"/>
          </w:tcPr>
          <w:p w14:paraId="05C37DE6" w14:textId="36E6F8C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4507FA35" w14:textId="55E2ADF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39F3D454" w14:textId="22454D98"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3E792" w14:textId="56F9917D" w:rsidR="00A16D54" w:rsidRPr="0090082F" w:rsidRDefault="00EF6A86"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w:t>
            </w:r>
            <w:r>
              <w:rPr>
                <w:rFonts w:ascii="Segoe UI" w:eastAsia="Times New Roman" w:hAnsi="Segoe UI" w:cs="Segoe UI"/>
                <w:color w:val="000000"/>
                <w:sz w:val="20"/>
                <w:szCs w:val="20"/>
              </w:rPr>
              <w:t>BA</w:t>
            </w:r>
          </w:p>
        </w:tc>
        <w:tc>
          <w:tcPr>
            <w:tcW w:w="0" w:type="auto"/>
            <w:tcBorders>
              <w:top w:val="nil"/>
              <w:left w:val="nil"/>
              <w:bottom w:val="single" w:sz="4" w:space="0" w:color="auto"/>
              <w:right w:val="single" w:sz="4" w:space="0" w:color="auto"/>
            </w:tcBorders>
            <w:shd w:val="clear" w:color="000000" w:fill="FFFFFF"/>
            <w:noWrap/>
            <w:vAlign w:val="center"/>
            <w:hideMark/>
          </w:tcPr>
          <w:p w14:paraId="6A4795D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2.6(a)(1)(iii)</w:t>
            </w:r>
          </w:p>
        </w:tc>
        <w:tc>
          <w:tcPr>
            <w:tcW w:w="0" w:type="auto"/>
            <w:tcBorders>
              <w:top w:val="nil"/>
              <w:left w:val="single" w:sz="4" w:space="0" w:color="auto"/>
              <w:bottom w:val="single" w:sz="4" w:space="0" w:color="auto"/>
              <w:right w:val="single" w:sz="4" w:space="0" w:color="auto"/>
            </w:tcBorders>
            <w:shd w:val="clear" w:color="auto" w:fill="auto"/>
            <w:vAlign w:val="center"/>
          </w:tcPr>
          <w:p w14:paraId="2B807FAC" w14:textId="48E185D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574C5616" w14:textId="4C2E690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68F62E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Base application, per class</w:t>
            </w:r>
          </w:p>
        </w:tc>
        <w:tc>
          <w:tcPr>
            <w:tcW w:w="0" w:type="auto"/>
            <w:tcBorders>
              <w:top w:val="nil"/>
              <w:left w:val="nil"/>
              <w:bottom w:val="single" w:sz="4" w:space="0" w:color="auto"/>
              <w:right w:val="single" w:sz="4" w:space="0" w:color="auto"/>
            </w:tcBorders>
            <w:shd w:val="clear" w:color="auto" w:fill="auto"/>
            <w:vAlign w:val="center"/>
            <w:hideMark/>
          </w:tcPr>
          <w:p w14:paraId="65D3359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72BC396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single" w:sz="4" w:space="0" w:color="auto"/>
              <w:bottom w:val="single" w:sz="4" w:space="0" w:color="auto"/>
              <w:right w:val="single" w:sz="4" w:space="0" w:color="auto"/>
            </w:tcBorders>
            <w:shd w:val="clear" w:color="auto" w:fill="auto"/>
            <w:vAlign w:val="center"/>
          </w:tcPr>
          <w:p w14:paraId="5699952D" w14:textId="7438444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57BE8B72" w14:textId="2DA135E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7C46401F" w14:textId="207DDE5B"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256A2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7008</w:t>
            </w:r>
          </w:p>
        </w:tc>
        <w:tc>
          <w:tcPr>
            <w:tcW w:w="0" w:type="auto"/>
            <w:tcBorders>
              <w:top w:val="nil"/>
              <w:left w:val="nil"/>
              <w:bottom w:val="single" w:sz="4" w:space="0" w:color="auto"/>
              <w:right w:val="single" w:sz="4" w:space="0" w:color="auto"/>
            </w:tcBorders>
            <w:shd w:val="clear" w:color="auto" w:fill="auto"/>
            <w:noWrap/>
            <w:vAlign w:val="center"/>
            <w:hideMark/>
          </w:tcPr>
          <w:p w14:paraId="6866AA5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w:t>
            </w:r>
          </w:p>
        </w:tc>
        <w:tc>
          <w:tcPr>
            <w:tcW w:w="0" w:type="auto"/>
            <w:tcBorders>
              <w:top w:val="nil"/>
              <w:left w:val="single" w:sz="4" w:space="0" w:color="auto"/>
              <w:bottom w:val="single" w:sz="4" w:space="0" w:color="auto"/>
              <w:right w:val="single" w:sz="4" w:space="0" w:color="auto"/>
            </w:tcBorders>
            <w:shd w:val="clear" w:color="auto" w:fill="auto"/>
            <w:vAlign w:val="center"/>
          </w:tcPr>
          <w:p w14:paraId="24CE9456" w14:textId="0ED7C4D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45A0D631" w14:textId="30FE3F4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645FDC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Fee for failing to meet TEAS Plus requirements, per class</w:t>
            </w:r>
          </w:p>
        </w:tc>
        <w:tc>
          <w:tcPr>
            <w:tcW w:w="0" w:type="auto"/>
            <w:tcBorders>
              <w:top w:val="nil"/>
              <w:left w:val="nil"/>
              <w:bottom w:val="single" w:sz="4" w:space="0" w:color="auto"/>
              <w:right w:val="single" w:sz="4" w:space="0" w:color="auto"/>
            </w:tcBorders>
            <w:shd w:val="clear" w:color="auto" w:fill="auto"/>
            <w:vAlign w:val="center"/>
            <w:hideMark/>
          </w:tcPr>
          <w:p w14:paraId="06267FD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0E01F5F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discontinue</w:t>
            </w:r>
          </w:p>
        </w:tc>
        <w:tc>
          <w:tcPr>
            <w:tcW w:w="0" w:type="auto"/>
            <w:tcBorders>
              <w:top w:val="nil"/>
              <w:left w:val="single" w:sz="4" w:space="0" w:color="auto"/>
              <w:bottom w:val="single" w:sz="4" w:space="0" w:color="auto"/>
              <w:right w:val="single" w:sz="4" w:space="0" w:color="auto"/>
            </w:tcBorders>
            <w:shd w:val="clear" w:color="auto" w:fill="auto"/>
            <w:vAlign w:val="center"/>
          </w:tcPr>
          <w:p w14:paraId="62A3F035" w14:textId="1C9EE45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17C810FE" w14:textId="16A9F71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0813F744" w14:textId="1FACB9C9"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6F05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7009</w:t>
            </w:r>
          </w:p>
        </w:tc>
        <w:tc>
          <w:tcPr>
            <w:tcW w:w="0" w:type="auto"/>
            <w:tcBorders>
              <w:top w:val="nil"/>
              <w:left w:val="nil"/>
              <w:bottom w:val="single" w:sz="4" w:space="0" w:color="auto"/>
              <w:right w:val="single" w:sz="4" w:space="0" w:color="auto"/>
            </w:tcBorders>
            <w:shd w:val="clear" w:color="auto" w:fill="auto"/>
            <w:noWrap/>
            <w:vAlign w:val="center"/>
            <w:hideMark/>
          </w:tcPr>
          <w:p w14:paraId="410EA52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2.6(a)(1)(iii)</w:t>
            </w:r>
          </w:p>
        </w:tc>
        <w:tc>
          <w:tcPr>
            <w:tcW w:w="0" w:type="auto"/>
            <w:tcBorders>
              <w:top w:val="nil"/>
              <w:left w:val="single" w:sz="4" w:space="0" w:color="auto"/>
              <w:bottom w:val="single" w:sz="4" w:space="0" w:color="auto"/>
              <w:right w:val="single" w:sz="4" w:space="0" w:color="auto"/>
            </w:tcBorders>
            <w:shd w:val="clear" w:color="auto" w:fill="auto"/>
            <w:vAlign w:val="center"/>
          </w:tcPr>
          <w:p w14:paraId="2876DD90" w14:textId="06A7807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69E28C74" w14:textId="6AE9DAA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3331C5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Application (TEAS Standard), per class</w:t>
            </w:r>
          </w:p>
        </w:tc>
        <w:tc>
          <w:tcPr>
            <w:tcW w:w="0" w:type="auto"/>
            <w:tcBorders>
              <w:top w:val="nil"/>
              <w:left w:val="nil"/>
              <w:bottom w:val="single" w:sz="4" w:space="0" w:color="auto"/>
              <w:right w:val="single" w:sz="4" w:space="0" w:color="auto"/>
            </w:tcBorders>
            <w:shd w:val="clear" w:color="auto" w:fill="auto"/>
            <w:vAlign w:val="center"/>
            <w:hideMark/>
          </w:tcPr>
          <w:p w14:paraId="4AD2825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nil"/>
              <w:bottom w:val="single" w:sz="4" w:space="0" w:color="auto"/>
              <w:right w:val="single" w:sz="4" w:space="0" w:color="auto"/>
            </w:tcBorders>
            <w:shd w:val="clear" w:color="000000" w:fill="C6D6E3"/>
            <w:vAlign w:val="center"/>
            <w:hideMark/>
          </w:tcPr>
          <w:p w14:paraId="08DFAD9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discontinue</w:t>
            </w:r>
          </w:p>
        </w:tc>
        <w:tc>
          <w:tcPr>
            <w:tcW w:w="0" w:type="auto"/>
            <w:tcBorders>
              <w:top w:val="nil"/>
              <w:left w:val="single" w:sz="4" w:space="0" w:color="auto"/>
              <w:bottom w:val="single" w:sz="4" w:space="0" w:color="auto"/>
              <w:right w:val="single" w:sz="4" w:space="0" w:color="auto"/>
            </w:tcBorders>
            <w:shd w:val="clear" w:color="auto" w:fill="auto"/>
            <w:vAlign w:val="center"/>
          </w:tcPr>
          <w:p w14:paraId="43001BE1" w14:textId="11798E1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40600506" w14:textId="7F4BF20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60A17B3D" w14:textId="52BF4263"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1AB0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7016</w:t>
            </w:r>
          </w:p>
        </w:tc>
        <w:tc>
          <w:tcPr>
            <w:tcW w:w="0" w:type="auto"/>
            <w:tcBorders>
              <w:top w:val="nil"/>
              <w:left w:val="nil"/>
              <w:bottom w:val="single" w:sz="4" w:space="0" w:color="auto"/>
              <w:right w:val="single" w:sz="4" w:space="0" w:color="auto"/>
            </w:tcBorders>
            <w:shd w:val="clear" w:color="000000" w:fill="FFFFFF"/>
            <w:noWrap/>
            <w:vAlign w:val="center"/>
            <w:hideMark/>
          </w:tcPr>
          <w:p w14:paraId="380AA4F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2.6(a)(28)(ii)</w:t>
            </w:r>
          </w:p>
        </w:tc>
        <w:tc>
          <w:tcPr>
            <w:tcW w:w="0" w:type="auto"/>
            <w:tcBorders>
              <w:top w:val="nil"/>
              <w:left w:val="single" w:sz="4" w:space="0" w:color="auto"/>
              <w:bottom w:val="single" w:sz="4" w:space="0" w:color="auto"/>
              <w:right w:val="single" w:sz="4" w:space="0" w:color="auto"/>
            </w:tcBorders>
            <w:shd w:val="clear" w:color="auto" w:fill="auto"/>
            <w:vAlign w:val="center"/>
          </w:tcPr>
          <w:p w14:paraId="195FEB17" w14:textId="62F8219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0B66D8B8" w14:textId="1036978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394D30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Extension of time for filing a response to a pre-registration office action</w:t>
            </w:r>
          </w:p>
        </w:tc>
        <w:tc>
          <w:tcPr>
            <w:tcW w:w="0" w:type="auto"/>
            <w:tcBorders>
              <w:top w:val="nil"/>
              <w:left w:val="nil"/>
              <w:bottom w:val="single" w:sz="4" w:space="0" w:color="auto"/>
              <w:right w:val="single" w:sz="4" w:space="0" w:color="auto"/>
            </w:tcBorders>
            <w:shd w:val="clear" w:color="auto" w:fill="auto"/>
            <w:vAlign w:val="center"/>
            <w:hideMark/>
          </w:tcPr>
          <w:p w14:paraId="7F6F7DC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nil"/>
              <w:bottom w:val="single" w:sz="4" w:space="0" w:color="auto"/>
              <w:right w:val="single" w:sz="4" w:space="0" w:color="auto"/>
            </w:tcBorders>
            <w:shd w:val="clear" w:color="000000" w:fill="C6D6E3"/>
            <w:vAlign w:val="center"/>
            <w:hideMark/>
          </w:tcPr>
          <w:p w14:paraId="7338AF1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single" w:sz="4" w:space="0" w:color="auto"/>
              <w:bottom w:val="single" w:sz="4" w:space="0" w:color="auto"/>
              <w:right w:val="single" w:sz="4" w:space="0" w:color="auto"/>
            </w:tcBorders>
            <w:shd w:val="clear" w:color="auto" w:fill="auto"/>
            <w:vAlign w:val="center"/>
          </w:tcPr>
          <w:p w14:paraId="205B6AD8" w14:textId="1F91A85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E62C335" w14:textId="31F35CA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D7D933E" w14:textId="2D9BB15D"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1BF6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7931</w:t>
            </w:r>
          </w:p>
        </w:tc>
        <w:tc>
          <w:tcPr>
            <w:tcW w:w="0" w:type="auto"/>
            <w:tcBorders>
              <w:top w:val="nil"/>
              <w:left w:val="nil"/>
              <w:bottom w:val="single" w:sz="4" w:space="0" w:color="auto"/>
              <w:right w:val="single" w:sz="4" w:space="0" w:color="auto"/>
            </w:tcBorders>
            <w:shd w:val="clear" w:color="auto" w:fill="auto"/>
            <w:noWrap/>
            <w:vAlign w:val="center"/>
            <w:hideMark/>
          </w:tcPr>
          <w:p w14:paraId="1419CADC" w14:textId="6DB6D0F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2.6(a)(1)(ii)</w:t>
            </w:r>
            <w:r w:rsidR="00DD48D4">
              <w:rPr>
                <w:rFonts w:ascii="Segoe UI" w:eastAsia="Times New Roman" w:hAnsi="Segoe UI" w:cs="Segoe UI"/>
                <w:color w:val="000000"/>
                <w:sz w:val="20"/>
                <w:szCs w:val="20"/>
              </w:rPr>
              <w:t>(A)</w:t>
            </w:r>
          </w:p>
        </w:tc>
        <w:tc>
          <w:tcPr>
            <w:tcW w:w="0" w:type="auto"/>
            <w:tcBorders>
              <w:top w:val="nil"/>
              <w:left w:val="single" w:sz="4" w:space="0" w:color="auto"/>
              <w:bottom w:val="single" w:sz="4" w:space="0" w:color="auto"/>
              <w:right w:val="single" w:sz="4" w:space="0" w:color="auto"/>
            </w:tcBorders>
            <w:shd w:val="clear" w:color="auto" w:fill="auto"/>
            <w:vAlign w:val="center"/>
          </w:tcPr>
          <w:p w14:paraId="66353C97" w14:textId="642D2E7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3C8822FA" w14:textId="44A76E0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DB2AE7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Application fee filed with WIPO (§66(a)), per class</w:t>
            </w:r>
          </w:p>
        </w:tc>
        <w:tc>
          <w:tcPr>
            <w:tcW w:w="0" w:type="auto"/>
            <w:tcBorders>
              <w:top w:val="nil"/>
              <w:left w:val="nil"/>
              <w:bottom w:val="single" w:sz="4" w:space="0" w:color="auto"/>
              <w:right w:val="single" w:sz="4" w:space="0" w:color="auto"/>
            </w:tcBorders>
            <w:shd w:val="clear" w:color="auto" w:fill="auto"/>
            <w:vAlign w:val="center"/>
            <w:hideMark/>
          </w:tcPr>
          <w:p w14:paraId="5ADC807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nil"/>
              <w:bottom w:val="single" w:sz="4" w:space="0" w:color="auto"/>
              <w:right w:val="single" w:sz="4" w:space="0" w:color="auto"/>
            </w:tcBorders>
            <w:shd w:val="clear" w:color="000000" w:fill="C6D6E3"/>
            <w:vAlign w:val="center"/>
            <w:hideMark/>
          </w:tcPr>
          <w:p w14:paraId="583968F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single" w:sz="4" w:space="0" w:color="auto"/>
              <w:bottom w:val="single" w:sz="4" w:space="0" w:color="auto"/>
              <w:right w:val="single" w:sz="4" w:space="0" w:color="auto"/>
            </w:tcBorders>
            <w:shd w:val="clear" w:color="auto" w:fill="auto"/>
            <w:vAlign w:val="center"/>
          </w:tcPr>
          <w:p w14:paraId="276B4697" w14:textId="60357C9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48F003F8" w14:textId="7EF92FC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20%</w:t>
            </w:r>
          </w:p>
        </w:tc>
      </w:tr>
      <w:tr w:rsidR="00A16D54" w:rsidRPr="0090082F" w14:paraId="457C7077" w14:textId="4530AA3C"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6897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7933</w:t>
            </w:r>
          </w:p>
        </w:tc>
        <w:tc>
          <w:tcPr>
            <w:tcW w:w="0" w:type="auto"/>
            <w:tcBorders>
              <w:top w:val="nil"/>
              <w:left w:val="nil"/>
              <w:bottom w:val="single" w:sz="4" w:space="0" w:color="auto"/>
              <w:right w:val="single" w:sz="4" w:space="0" w:color="auto"/>
            </w:tcBorders>
            <w:shd w:val="clear" w:color="auto" w:fill="auto"/>
            <w:noWrap/>
            <w:vAlign w:val="center"/>
            <w:hideMark/>
          </w:tcPr>
          <w:p w14:paraId="555563B0" w14:textId="3D3F383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2.6(a)(1)(ii)</w:t>
            </w:r>
            <w:r w:rsidR="00DD48D4">
              <w:rPr>
                <w:rFonts w:ascii="Segoe UI" w:eastAsia="Times New Roman" w:hAnsi="Segoe UI" w:cs="Segoe UI"/>
                <w:color w:val="000000"/>
                <w:sz w:val="20"/>
                <w:szCs w:val="20"/>
              </w:rPr>
              <w:t>(A)</w:t>
            </w:r>
          </w:p>
        </w:tc>
        <w:tc>
          <w:tcPr>
            <w:tcW w:w="0" w:type="auto"/>
            <w:tcBorders>
              <w:top w:val="nil"/>
              <w:left w:val="single" w:sz="4" w:space="0" w:color="auto"/>
              <w:bottom w:val="single" w:sz="4" w:space="0" w:color="auto"/>
              <w:right w:val="single" w:sz="4" w:space="0" w:color="auto"/>
            </w:tcBorders>
            <w:shd w:val="clear" w:color="auto" w:fill="auto"/>
            <w:vAlign w:val="center"/>
          </w:tcPr>
          <w:p w14:paraId="021FDE80" w14:textId="345D57B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47DE4AA0" w14:textId="68EA5DD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5E1C75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Subsequent designation fee filed with WIPO (§66(a)), per class </w:t>
            </w:r>
          </w:p>
        </w:tc>
        <w:tc>
          <w:tcPr>
            <w:tcW w:w="0" w:type="auto"/>
            <w:tcBorders>
              <w:top w:val="nil"/>
              <w:left w:val="nil"/>
              <w:bottom w:val="single" w:sz="4" w:space="0" w:color="auto"/>
              <w:right w:val="single" w:sz="4" w:space="0" w:color="auto"/>
            </w:tcBorders>
            <w:shd w:val="clear" w:color="auto" w:fill="auto"/>
            <w:vAlign w:val="center"/>
            <w:hideMark/>
          </w:tcPr>
          <w:p w14:paraId="31A9786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nil"/>
              <w:bottom w:val="single" w:sz="4" w:space="0" w:color="auto"/>
              <w:right w:val="single" w:sz="4" w:space="0" w:color="auto"/>
            </w:tcBorders>
            <w:shd w:val="clear" w:color="000000" w:fill="C6D6E3"/>
            <w:vAlign w:val="center"/>
            <w:hideMark/>
          </w:tcPr>
          <w:p w14:paraId="4D7CBD7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single" w:sz="4" w:space="0" w:color="auto"/>
              <w:bottom w:val="single" w:sz="4" w:space="0" w:color="auto"/>
              <w:right w:val="single" w:sz="4" w:space="0" w:color="auto"/>
            </w:tcBorders>
            <w:shd w:val="clear" w:color="auto" w:fill="auto"/>
            <w:vAlign w:val="center"/>
          </w:tcPr>
          <w:p w14:paraId="27997F8F" w14:textId="38AAC25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76FFAC71" w14:textId="09EEE79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20%</w:t>
            </w:r>
          </w:p>
        </w:tc>
      </w:tr>
      <w:tr w:rsidR="00A16D54" w:rsidRPr="0090082F" w14:paraId="1697C7C0" w14:textId="5A61168C"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36BF5" w14:textId="77777777"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70IN</w:t>
            </w:r>
          </w:p>
        </w:tc>
        <w:tc>
          <w:tcPr>
            <w:tcW w:w="0" w:type="auto"/>
            <w:tcBorders>
              <w:top w:val="nil"/>
              <w:left w:val="nil"/>
              <w:bottom w:val="single" w:sz="4" w:space="0" w:color="auto"/>
              <w:right w:val="single" w:sz="4" w:space="0" w:color="auto"/>
            </w:tcBorders>
            <w:shd w:val="clear" w:color="000000" w:fill="FFFFFF"/>
            <w:noWrap/>
            <w:vAlign w:val="center"/>
            <w:hideMark/>
          </w:tcPr>
          <w:p w14:paraId="028170F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2.6(a)(1)(iv)</w:t>
            </w:r>
          </w:p>
        </w:tc>
        <w:tc>
          <w:tcPr>
            <w:tcW w:w="0" w:type="auto"/>
            <w:tcBorders>
              <w:top w:val="nil"/>
              <w:left w:val="single" w:sz="4" w:space="0" w:color="auto"/>
              <w:bottom w:val="single" w:sz="4" w:space="0" w:color="auto"/>
              <w:right w:val="single" w:sz="4" w:space="0" w:color="auto"/>
            </w:tcBorders>
            <w:shd w:val="clear" w:color="auto" w:fill="auto"/>
            <w:vAlign w:val="center"/>
          </w:tcPr>
          <w:p w14:paraId="00B11AC5" w14:textId="7BF9D273" w:rsidR="00A16D54" w:rsidRPr="0090082F" w:rsidRDefault="00A16D54" w:rsidP="00A16D54">
            <w:pPr>
              <w:widowControl/>
              <w:rPr>
                <w:rFonts w:ascii="Segoe UI" w:eastAsia="Times New Roman" w:hAnsi="Segoe UI" w:cs="Segoe UI"/>
                <w:sz w:val="20"/>
                <w:szCs w:val="20"/>
              </w:rPr>
            </w:pPr>
            <w:r>
              <w:rPr>
                <w:rFonts w:ascii="Segoe UI" w:hAnsi="Segoe UI" w:cs="Segoe UI"/>
                <w:sz w:val="20"/>
                <w:szCs w:val="20"/>
              </w:rPr>
              <w:t>Application filings</w:t>
            </w:r>
          </w:p>
        </w:tc>
        <w:tc>
          <w:tcPr>
            <w:tcW w:w="0" w:type="auto"/>
            <w:tcBorders>
              <w:top w:val="nil"/>
              <w:left w:val="nil"/>
              <w:bottom w:val="single" w:sz="4" w:space="0" w:color="auto"/>
              <w:right w:val="single" w:sz="4" w:space="0" w:color="auto"/>
            </w:tcBorders>
            <w:shd w:val="clear" w:color="auto" w:fill="auto"/>
            <w:vAlign w:val="center"/>
            <w:hideMark/>
          </w:tcPr>
          <w:p w14:paraId="3AD7A134" w14:textId="69E7E7B6"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D5009D4" w14:textId="77777777"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Fee for insufficient information (§§1 and 44), per class</w:t>
            </w:r>
          </w:p>
        </w:tc>
        <w:tc>
          <w:tcPr>
            <w:tcW w:w="0" w:type="auto"/>
            <w:tcBorders>
              <w:top w:val="nil"/>
              <w:left w:val="nil"/>
              <w:bottom w:val="single" w:sz="4" w:space="0" w:color="auto"/>
              <w:right w:val="single" w:sz="4" w:space="0" w:color="auto"/>
            </w:tcBorders>
            <w:shd w:val="clear" w:color="auto" w:fill="auto"/>
            <w:vAlign w:val="center"/>
            <w:hideMark/>
          </w:tcPr>
          <w:p w14:paraId="0295F4D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4DDF9D0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0222D6EE" w14:textId="2D38419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59AAE548" w14:textId="6239D3C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78C4298A" w14:textId="4A95E362"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6CFB0" w14:textId="77777777"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70ID</w:t>
            </w:r>
          </w:p>
        </w:tc>
        <w:tc>
          <w:tcPr>
            <w:tcW w:w="0" w:type="auto"/>
            <w:tcBorders>
              <w:top w:val="nil"/>
              <w:left w:val="nil"/>
              <w:bottom w:val="single" w:sz="4" w:space="0" w:color="auto"/>
              <w:right w:val="single" w:sz="4" w:space="0" w:color="auto"/>
            </w:tcBorders>
            <w:shd w:val="clear" w:color="000000" w:fill="FFFFFF"/>
            <w:noWrap/>
            <w:vAlign w:val="center"/>
            <w:hideMark/>
          </w:tcPr>
          <w:p w14:paraId="66EA82F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w:t>
            </w:r>
          </w:p>
        </w:tc>
        <w:tc>
          <w:tcPr>
            <w:tcW w:w="0" w:type="auto"/>
            <w:tcBorders>
              <w:top w:val="nil"/>
              <w:left w:val="single" w:sz="4" w:space="0" w:color="auto"/>
              <w:bottom w:val="single" w:sz="4" w:space="0" w:color="auto"/>
              <w:right w:val="single" w:sz="4" w:space="0" w:color="auto"/>
            </w:tcBorders>
            <w:shd w:val="clear" w:color="auto" w:fill="auto"/>
            <w:vAlign w:val="center"/>
          </w:tcPr>
          <w:p w14:paraId="35B192D6" w14:textId="3A0B8BF9" w:rsidR="00A16D54" w:rsidRPr="0090082F" w:rsidRDefault="00A16D54" w:rsidP="00A16D54">
            <w:pPr>
              <w:widowControl/>
              <w:rPr>
                <w:rFonts w:ascii="Segoe UI" w:eastAsia="Times New Roman" w:hAnsi="Segoe UI" w:cs="Segoe UI"/>
                <w:sz w:val="20"/>
                <w:szCs w:val="20"/>
              </w:rPr>
            </w:pPr>
            <w:r>
              <w:rPr>
                <w:rFonts w:ascii="Segoe UI" w:hAnsi="Segoe UI" w:cs="Segoe UI"/>
                <w:sz w:val="20"/>
                <w:szCs w:val="20"/>
              </w:rPr>
              <w:t>Application filings</w:t>
            </w:r>
          </w:p>
        </w:tc>
        <w:tc>
          <w:tcPr>
            <w:tcW w:w="0" w:type="auto"/>
            <w:tcBorders>
              <w:top w:val="nil"/>
              <w:left w:val="nil"/>
              <w:bottom w:val="single" w:sz="4" w:space="0" w:color="auto"/>
              <w:right w:val="single" w:sz="4" w:space="0" w:color="auto"/>
            </w:tcBorders>
            <w:shd w:val="clear" w:color="auto" w:fill="auto"/>
            <w:vAlign w:val="center"/>
            <w:hideMark/>
          </w:tcPr>
          <w:p w14:paraId="4DAEB9AF" w14:textId="660700AB"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3164FC2" w14:textId="3178CFAF" w:rsidR="00A16D54" w:rsidRPr="0090082F" w:rsidRDefault="00A16D54" w:rsidP="00A16D54">
            <w:pPr>
              <w:widowControl/>
              <w:rPr>
                <w:rFonts w:ascii="Segoe UI" w:eastAsia="Times New Roman" w:hAnsi="Segoe UI" w:cs="Segoe UI"/>
                <w:sz w:val="20"/>
                <w:szCs w:val="20"/>
              </w:rPr>
            </w:pPr>
            <w:r w:rsidRPr="0090082F">
              <w:rPr>
                <w:rFonts w:ascii="Segoe UI" w:eastAsia="Times New Roman" w:hAnsi="Segoe UI" w:cs="Segoe UI"/>
                <w:sz w:val="20"/>
                <w:szCs w:val="20"/>
              </w:rPr>
              <w:t>Fee for using the free-form text box to enter the identification of goods/</w:t>
            </w:r>
            <w:r w:rsidR="00CB6A7B" w:rsidRPr="0090082F">
              <w:rPr>
                <w:rFonts w:ascii="Segoe UI" w:eastAsia="Times New Roman" w:hAnsi="Segoe UI" w:cs="Segoe UI"/>
                <w:sz w:val="20"/>
                <w:szCs w:val="20"/>
              </w:rPr>
              <w:t>services,</w:t>
            </w:r>
            <w:r w:rsidRPr="0090082F">
              <w:rPr>
                <w:rFonts w:ascii="Segoe UI" w:eastAsia="Times New Roman" w:hAnsi="Segoe UI" w:cs="Segoe UI"/>
                <w:sz w:val="20"/>
                <w:szCs w:val="20"/>
              </w:rPr>
              <w:t xml:space="preserve"> per class</w:t>
            </w:r>
          </w:p>
        </w:tc>
        <w:tc>
          <w:tcPr>
            <w:tcW w:w="0" w:type="auto"/>
            <w:tcBorders>
              <w:top w:val="nil"/>
              <w:left w:val="nil"/>
              <w:bottom w:val="single" w:sz="4" w:space="0" w:color="auto"/>
              <w:right w:val="single" w:sz="4" w:space="0" w:color="auto"/>
            </w:tcBorders>
            <w:shd w:val="clear" w:color="auto" w:fill="auto"/>
            <w:vAlign w:val="center"/>
            <w:hideMark/>
          </w:tcPr>
          <w:p w14:paraId="49FE8F8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45D4336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15822A93" w14:textId="5F7DD4B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7340FB58" w14:textId="7956CB3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1681F1D3" w14:textId="27ADF7C3"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A856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70CH</w:t>
            </w:r>
          </w:p>
        </w:tc>
        <w:tc>
          <w:tcPr>
            <w:tcW w:w="0" w:type="auto"/>
            <w:tcBorders>
              <w:top w:val="nil"/>
              <w:left w:val="nil"/>
              <w:bottom w:val="single" w:sz="4" w:space="0" w:color="auto"/>
              <w:right w:val="single" w:sz="4" w:space="0" w:color="auto"/>
            </w:tcBorders>
            <w:shd w:val="clear" w:color="000000" w:fill="FFFFFF"/>
            <w:noWrap/>
            <w:vAlign w:val="center"/>
            <w:hideMark/>
          </w:tcPr>
          <w:p w14:paraId="2F5C740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2.6(a)(1)(vi)</w:t>
            </w:r>
          </w:p>
        </w:tc>
        <w:tc>
          <w:tcPr>
            <w:tcW w:w="0" w:type="auto"/>
            <w:tcBorders>
              <w:top w:val="nil"/>
              <w:left w:val="single" w:sz="4" w:space="0" w:color="auto"/>
              <w:bottom w:val="single" w:sz="4" w:space="0" w:color="auto"/>
              <w:right w:val="single" w:sz="4" w:space="0" w:color="auto"/>
            </w:tcBorders>
            <w:shd w:val="clear" w:color="auto" w:fill="auto"/>
            <w:vAlign w:val="center"/>
          </w:tcPr>
          <w:p w14:paraId="40A508E9" w14:textId="6805B59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Application filings</w:t>
            </w:r>
          </w:p>
        </w:tc>
        <w:tc>
          <w:tcPr>
            <w:tcW w:w="0" w:type="auto"/>
            <w:tcBorders>
              <w:top w:val="nil"/>
              <w:left w:val="nil"/>
              <w:bottom w:val="single" w:sz="4" w:space="0" w:color="auto"/>
              <w:right w:val="single" w:sz="4" w:space="0" w:color="auto"/>
            </w:tcBorders>
            <w:shd w:val="clear" w:color="auto" w:fill="auto"/>
            <w:noWrap/>
            <w:vAlign w:val="center"/>
            <w:hideMark/>
          </w:tcPr>
          <w:p w14:paraId="08DCA99C" w14:textId="5EA6D0C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1463707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 xml:space="preserve">For each additional group of 1,000 characters beyond the first 1,000 (§§1 and 44), per class </w:t>
            </w:r>
          </w:p>
        </w:tc>
        <w:tc>
          <w:tcPr>
            <w:tcW w:w="0" w:type="auto"/>
            <w:tcBorders>
              <w:top w:val="nil"/>
              <w:left w:val="nil"/>
              <w:bottom w:val="single" w:sz="4" w:space="0" w:color="auto"/>
              <w:right w:val="single" w:sz="4" w:space="0" w:color="auto"/>
            </w:tcBorders>
            <w:shd w:val="clear" w:color="auto" w:fill="auto"/>
            <w:vAlign w:val="center"/>
            <w:hideMark/>
          </w:tcPr>
          <w:p w14:paraId="45DE077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n/a</w:t>
            </w:r>
          </w:p>
        </w:tc>
        <w:tc>
          <w:tcPr>
            <w:tcW w:w="0" w:type="auto"/>
            <w:tcBorders>
              <w:top w:val="nil"/>
              <w:left w:val="nil"/>
              <w:bottom w:val="single" w:sz="4" w:space="0" w:color="auto"/>
              <w:right w:val="single" w:sz="4" w:space="0" w:color="auto"/>
            </w:tcBorders>
            <w:shd w:val="clear" w:color="000000" w:fill="C6D6E3"/>
            <w:vAlign w:val="center"/>
            <w:hideMark/>
          </w:tcPr>
          <w:p w14:paraId="71D1BE6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07FAF813" w14:textId="11BE1F0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c>
          <w:tcPr>
            <w:tcW w:w="0" w:type="auto"/>
            <w:tcBorders>
              <w:top w:val="nil"/>
              <w:left w:val="nil"/>
              <w:bottom w:val="single" w:sz="4" w:space="0" w:color="auto"/>
              <w:right w:val="single" w:sz="4" w:space="0" w:color="auto"/>
            </w:tcBorders>
            <w:shd w:val="clear" w:color="auto" w:fill="auto"/>
            <w:vAlign w:val="center"/>
          </w:tcPr>
          <w:p w14:paraId="5806C0A4" w14:textId="45B8E55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n/a</w:t>
            </w:r>
          </w:p>
        </w:tc>
      </w:tr>
      <w:tr w:rsidR="00A16D54" w:rsidRPr="0090082F" w14:paraId="6C4D72CD" w14:textId="4F8AACB7"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6E9E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6002</w:t>
            </w:r>
          </w:p>
        </w:tc>
        <w:tc>
          <w:tcPr>
            <w:tcW w:w="0" w:type="auto"/>
            <w:tcBorders>
              <w:top w:val="nil"/>
              <w:left w:val="nil"/>
              <w:bottom w:val="single" w:sz="4" w:space="0" w:color="auto"/>
              <w:right w:val="single" w:sz="4" w:space="0" w:color="auto"/>
            </w:tcBorders>
            <w:shd w:val="clear" w:color="auto" w:fill="auto"/>
            <w:noWrap/>
            <w:vAlign w:val="center"/>
            <w:hideMark/>
          </w:tcPr>
          <w:p w14:paraId="79E8B40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2.6(a)(2)(i)</w:t>
            </w:r>
          </w:p>
        </w:tc>
        <w:tc>
          <w:tcPr>
            <w:tcW w:w="0" w:type="auto"/>
            <w:tcBorders>
              <w:top w:val="nil"/>
              <w:left w:val="single" w:sz="4" w:space="0" w:color="auto"/>
              <w:bottom w:val="single" w:sz="4" w:space="0" w:color="auto"/>
              <w:right w:val="single" w:sz="4" w:space="0" w:color="auto"/>
            </w:tcBorders>
            <w:shd w:val="clear" w:color="auto" w:fill="auto"/>
            <w:vAlign w:val="center"/>
          </w:tcPr>
          <w:p w14:paraId="02F64FED" w14:textId="3E14051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6F4FAB09" w14:textId="4617326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5E617C8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Amendment to allege use (AAU), per class</w:t>
            </w:r>
          </w:p>
        </w:tc>
        <w:tc>
          <w:tcPr>
            <w:tcW w:w="0" w:type="auto"/>
            <w:tcBorders>
              <w:top w:val="nil"/>
              <w:left w:val="nil"/>
              <w:bottom w:val="single" w:sz="4" w:space="0" w:color="auto"/>
              <w:right w:val="single" w:sz="4" w:space="0" w:color="auto"/>
            </w:tcBorders>
            <w:shd w:val="clear" w:color="auto" w:fill="auto"/>
            <w:vAlign w:val="center"/>
            <w:hideMark/>
          </w:tcPr>
          <w:p w14:paraId="5CF2C4B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6871AED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439D8A74" w14:textId="61435BB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1610D98D" w14:textId="7021D01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r>
      <w:tr w:rsidR="00A16D54" w:rsidRPr="0090082F" w14:paraId="1EF15F67" w14:textId="5C50360F"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A169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6003</w:t>
            </w:r>
          </w:p>
        </w:tc>
        <w:tc>
          <w:tcPr>
            <w:tcW w:w="0" w:type="auto"/>
            <w:tcBorders>
              <w:top w:val="nil"/>
              <w:left w:val="nil"/>
              <w:bottom w:val="single" w:sz="4" w:space="0" w:color="auto"/>
              <w:right w:val="single" w:sz="4" w:space="0" w:color="auto"/>
            </w:tcBorders>
            <w:shd w:val="clear" w:color="auto" w:fill="auto"/>
            <w:noWrap/>
            <w:vAlign w:val="center"/>
            <w:hideMark/>
          </w:tcPr>
          <w:p w14:paraId="39824D7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2.6(a)(3)(i)</w:t>
            </w:r>
          </w:p>
        </w:tc>
        <w:tc>
          <w:tcPr>
            <w:tcW w:w="0" w:type="auto"/>
            <w:tcBorders>
              <w:top w:val="nil"/>
              <w:left w:val="single" w:sz="4" w:space="0" w:color="auto"/>
              <w:bottom w:val="single" w:sz="4" w:space="0" w:color="auto"/>
              <w:right w:val="single" w:sz="4" w:space="0" w:color="auto"/>
            </w:tcBorders>
            <w:shd w:val="clear" w:color="auto" w:fill="auto"/>
            <w:vAlign w:val="center"/>
          </w:tcPr>
          <w:p w14:paraId="49170392" w14:textId="21136B9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56E3A720" w14:textId="2F50C80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68F53F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Statement of use (SOU), per class</w:t>
            </w:r>
          </w:p>
        </w:tc>
        <w:tc>
          <w:tcPr>
            <w:tcW w:w="0" w:type="auto"/>
            <w:tcBorders>
              <w:top w:val="nil"/>
              <w:left w:val="nil"/>
              <w:bottom w:val="single" w:sz="4" w:space="0" w:color="auto"/>
              <w:right w:val="single" w:sz="4" w:space="0" w:color="auto"/>
            </w:tcBorders>
            <w:shd w:val="clear" w:color="auto" w:fill="auto"/>
            <w:vAlign w:val="center"/>
            <w:hideMark/>
          </w:tcPr>
          <w:p w14:paraId="7395D0D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5579063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0FE9E235" w14:textId="5C39226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0C36BE09" w14:textId="16E9A2A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r>
      <w:tr w:rsidR="00A16D54" w:rsidRPr="0090082F" w14:paraId="6294948B" w14:textId="0542D24C"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E5B4F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6004</w:t>
            </w:r>
          </w:p>
        </w:tc>
        <w:tc>
          <w:tcPr>
            <w:tcW w:w="0" w:type="auto"/>
            <w:tcBorders>
              <w:top w:val="nil"/>
              <w:left w:val="nil"/>
              <w:bottom w:val="single" w:sz="4" w:space="0" w:color="auto"/>
              <w:right w:val="single" w:sz="4" w:space="0" w:color="auto"/>
            </w:tcBorders>
            <w:shd w:val="clear" w:color="auto" w:fill="auto"/>
            <w:noWrap/>
            <w:vAlign w:val="center"/>
            <w:hideMark/>
          </w:tcPr>
          <w:p w14:paraId="035BD9D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2.6(a)(4)(i)</w:t>
            </w:r>
          </w:p>
        </w:tc>
        <w:tc>
          <w:tcPr>
            <w:tcW w:w="0" w:type="auto"/>
            <w:tcBorders>
              <w:top w:val="nil"/>
              <w:left w:val="single" w:sz="4" w:space="0" w:color="auto"/>
              <w:bottom w:val="single" w:sz="4" w:space="0" w:color="auto"/>
              <w:right w:val="single" w:sz="4" w:space="0" w:color="auto"/>
            </w:tcBorders>
            <w:shd w:val="clear" w:color="auto" w:fill="auto"/>
            <w:vAlign w:val="center"/>
          </w:tcPr>
          <w:p w14:paraId="0AEBBFD2" w14:textId="01144B5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75C202B2" w14:textId="7BDA90A3"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EEE59D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Request for six-month extension for filing an SOU, per class</w:t>
            </w:r>
          </w:p>
        </w:tc>
        <w:tc>
          <w:tcPr>
            <w:tcW w:w="0" w:type="auto"/>
            <w:tcBorders>
              <w:top w:val="nil"/>
              <w:left w:val="nil"/>
              <w:bottom w:val="single" w:sz="4" w:space="0" w:color="auto"/>
              <w:right w:val="single" w:sz="4" w:space="0" w:color="auto"/>
            </w:tcBorders>
            <w:shd w:val="clear" w:color="auto" w:fill="auto"/>
            <w:vAlign w:val="center"/>
            <w:hideMark/>
          </w:tcPr>
          <w:p w14:paraId="08F8FAE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nil"/>
              <w:bottom w:val="single" w:sz="4" w:space="0" w:color="auto"/>
              <w:right w:val="single" w:sz="4" w:space="0" w:color="auto"/>
            </w:tcBorders>
            <w:shd w:val="clear" w:color="000000" w:fill="C6D6E3"/>
            <w:vAlign w:val="center"/>
            <w:hideMark/>
          </w:tcPr>
          <w:p w14:paraId="52BE1E1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single" w:sz="4" w:space="0" w:color="auto"/>
              <w:bottom w:val="single" w:sz="4" w:space="0" w:color="auto"/>
              <w:right w:val="single" w:sz="4" w:space="0" w:color="auto"/>
            </w:tcBorders>
            <w:shd w:val="clear" w:color="auto" w:fill="auto"/>
            <w:vAlign w:val="center"/>
          </w:tcPr>
          <w:p w14:paraId="76BD06C3" w14:textId="1C11EDA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F8A6F52" w14:textId="76D8269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50914C3" w14:textId="1F7FD78F"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1389E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7002</w:t>
            </w:r>
          </w:p>
        </w:tc>
        <w:tc>
          <w:tcPr>
            <w:tcW w:w="0" w:type="auto"/>
            <w:tcBorders>
              <w:top w:val="nil"/>
              <w:left w:val="nil"/>
              <w:bottom w:val="single" w:sz="4" w:space="0" w:color="auto"/>
              <w:right w:val="single" w:sz="4" w:space="0" w:color="auto"/>
            </w:tcBorders>
            <w:shd w:val="clear" w:color="auto" w:fill="auto"/>
            <w:noWrap/>
            <w:vAlign w:val="center"/>
            <w:hideMark/>
          </w:tcPr>
          <w:p w14:paraId="7D9F962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2.6(a)(2)(ii)</w:t>
            </w:r>
          </w:p>
        </w:tc>
        <w:tc>
          <w:tcPr>
            <w:tcW w:w="0" w:type="auto"/>
            <w:tcBorders>
              <w:top w:val="nil"/>
              <w:left w:val="single" w:sz="4" w:space="0" w:color="auto"/>
              <w:bottom w:val="single" w:sz="4" w:space="0" w:color="auto"/>
              <w:right w:val="single" w:sz="4" w:space="0" w:color="auto"/>
            </w:tcBorders>
            <w:shd w:val="clear" w:color="auto" w:fill="auto"/>
            <w:vAlign w:val="center"/>
          </w:tcPr>
          <w:p w14:paraId="26473C11" w14:textId="029B124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6E511C07" w14:textId="33C4F71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8AD371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Amendment to allege use (AAU), per class</w:t>
            </w:r>
          </w:p>
        </w:tc>
        <w:tc>
          <w:tcPr>
            <w:tcW w:w="0" w:type="auto"/>
            <w:tcBorders>
              <w:top w:val="nil"/>
              <w:left w:val="nil"/>
              <w:bottom w:val="single" w:sz="4" w:space="0" w:color="auto"/>
              <w:right w:val="single" w:sz="4" w:space="0" w:color="auto"/>
            </w:tcBorders>
            <w:shd w:val="clear" w:color="auto" w:fill="auto"/>
            <w:vAlign w:val="center"/>
            <w:hideMark/>
          </w:tcPr>
          <w:p w14:paraId="68278BF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5031E41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tcPr>
          <w:p w14:paraId="390F543F" w14:textId="5D4C7A4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067D43C6" w14:textId="59FB6AA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r>
      <w:tr w:rsidR="00A16D54" w:rsidRPr="0090082F" w14:paraId="086CC443" w14:textId="7AE24599"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E49B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7003</w:t>
            </w:r>
          </w:p>
        </w:tc>
        <w:tc>
          <w:tcPr>
            <w:tcW w:w="0" w:type="auto"/>
            <w:tcBorders>
              <w:top w:val="nil"/>
              <w:left w:val="nil"/>
              <w:bottom w:val="single" w:sz="4" w:space="0" w:color="auto"/>
              <w:right w:val="single" w:sz="4" w:space="0" w:color="auto"/>
            </w:tcBorders>
            <w:shd w:val="clear" w:color="auto" w:fill="auto"/>
            <w:noWrap/>
            <w:vAlign w:val="center"/>
            <w:hideMark/>
          </w:tcPr>
          <w:p w14:paraId="6A0ED94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2.6(a)(3)(ii)</w:t>
            </w:r>
          </w:p>
        </w:tc>
        <w:tc>
          <w:tcPr>
            <w:tcW w:w="0" w:type="auto"/>
            <w:tcBorders>
              <w:top w:val="nil"/>
              <w:left w:val="single" w:sz="4" w:space="0" w:color="auto"/>
              <w:bottom w:val="single" w:sz="4" w:space="0" w:color="auto"/>
              <w:right w:val="single" w:sz="4" w:space="0" w:color="auto"/>
            </w:tcBorders>
            <w:shd w:val="clear" w:color="auto" w:fill="auto"/>
            <w:vAlign w:val="center"/>
          </w:tcPr>
          <w:p w14:paraId="59FE932B" w14:textId="12185D06"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56B18268" w14:textId="344519E1"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2E4A9E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Statement of use (SOU), per class</w:t>
            </w:r>
          </w:p>
        </w:tc>
        <w:tc>
          <w:tcPr>
            <w:tcW w:w="0" w:type="auto"/>
            <w:tcBorders>
              <w:top w:val="nil"/>
              <w:left w:val="nil"/>
              <w:bottom w:val="single" w:sz="4" w:space="0" w:color="auto"/>
              <w:right w:val="single" w:sz="4" w:space="0" w:color="auto"/>
            </w:tcBorders>
            <w:shd w:val="clear" w:color="auto" w:fill="auto"/>
            <w:vAlign w:val="center"/>
            <w:hideMark/>
          </w:tcPr>
          <w:p w14:paraId="495789E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E52C56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tcPr>
          <w:p w14:paraId="2B4FDA1F" w14:textId="1D3679D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5594F0D9" w14:textId="4DED987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r>
      <w:tr w:rsidR="00A16D54" w:rsidRPr="0090082F" w14:paraId="27F0B3C4" w14:textId="5DA261B3"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1F3C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7004</w:t>
            </w:r>
          </w:p>
        </w:tc>
        <w:tc>
          <w:tcPr>
            <w:tcW w:w="0" w:type="auto"/>
            <w:tcBorders>
              <w:top w:val="nil"/>
              <w:left w:val="nil"/>
              <w:bottom w:val="single" w:sz="4" w:space="0" w:color="auto"/>
              <w:right w:val="single" w:sz="4" w:space="0" w:color="auto"/>
            </w:tcBorders>
            <w:shd w:val="clear" w:color="auto" w:fill="auto"/>
            <w:noWrap/>
            <w:vAlign w:val="center"/>
            <w:hideMark/>
          </w:tcPr>
          <w:p w14:paraId="78E16D3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2.6(a)(4)(ii)</w:t>
            </w:r>
          </w:p>
        </w:tc>
        <w:tc>
          <w:tcPr>
            <w:tcW w:w="0" w:type="auto"/>
            <w:tcBorders>
              <w:top w:val="nil"/>
              <w:left w:val="single" w:sz="4" w:space="0" w:color="auto"/>
              <w:bottom w:val="single" w:sz="4" w:space="0" w:color="auto"/>
              <w:right w:val="single" w:sz="4" w:space="0" w:color="auto"/>
            </w:tcBorders>
            <w:shd w:val="clear" w:color="auto" w:fill="auto"/>
            <w:vAlign w:val="center"/>
          </w:tcPr>
          <w:p w14:paraId="5605F4F4" w14:textId="4BB5757F"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Intent to use/Use fees</w:t>
            </w:r>
          </w:p>
        </w:tc>
        <w:tc>
          <w:tcPr>
            <w:tcW w:w="0" w:type="auto"/>
            <w:tcBorders>
              <w:top w:val="nil"/>
              <w:left w:val="nil"/>
              <w:bottom w:val="single" w:sz="4" w:space="0" w:color="auto"/>
              <w:right w:val="single" w:sz="4" w:space="0" w:color="auto"/>
            </w:tcBorders>
            <w:shd w:val="clear" w:color="auto" w:fill="auto"/>
            <w:noWrap/>
            <w:vAlign w:val="center"/>
            <w:hideMark/>
          </w:tcPr>
          <w:p w14:paraId="7B287820" w14:textId="7010F7F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A95620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Request for six-month extension for filing an SOU, per class</w:t>
            </w:r>
          </w:p>
        </w:tc>
        <w:tc>
          <w:tcPr>
            <w:tcW w:w="0" w:type="auto"/>
            <w:tcBorders>
              <w:top w:val="nil"/>
              <w:left w:val="nil"/>
              <w:bottom w:val="single" w:sz="4" w:space="0" w:color="auto"/>
              <w:right w:val="single" w:sz="4" w:space="0" w:color="auto"/>
            </w:tcBorders>
            <w:shd w:val="clear" w:color="auto" w:fill="auto"/>
            <w:vAlign w:val="center"/>
            <w:hideMark/>
          </w:tcPr>
          <w:p w14:paraId="2FDE90D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nil"/>
              <w:bottom w:val="single" w:sz="4" w:space="0" w:color="auto"/>
              <w:right w:val="single" w:sz="4" w:space="0" w:color="auto"/>
            </w:tcBorders>
            <w:shd w:val="clear" w:color="000000" w:fill="C6D6E3"/>
            <w:vAlign w:val="center"/>
            <w:hideMark/>
          </w:tcPr>
          <w:p w14:paraId="086864D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single" w:sz="4" w:space="0" w:color="auto"/>
              <w:bottom w:val="single" w:sz="4" w:space="0" w:color="auto"/>
              <w:right w:val="single" w:sz="4" w:space="0" w:color="auto"/>
            </w:tcBorders>
            <w:shd w:val="clear" w:color="auto" w:fill="auto"/>
            <w:vAlign w:val="center"/>
          </w:tcPr>
          <w:p w14:paraId="53A61BBE" w14:textId="2EFE887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98B0571" w14:textId="75C4F28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8DD5703" w14:textId="6446878D"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D3A1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6005</w:t>
            </w:r>
          </w:p>
        </w:tc>
        <w:tc>
          <w:tcPr>
            <w:tcW w:w="0" w:type="auto"/>
            <w:tcBorders>
              <w:top w:val="nil"/>
              <w:left w:val="nil"/>
              <w:bottom w:val="single" w:sz="4" w:space="0" w:color="auto"/>
              <w:right w:val="single" w:sz="4" w:space="0" w:color="auto"/>
            </w:tcBorders>
            <w:shd w:val="clear" w:color="auto" w:fill="auto"/>
            <w:noWrap/>
            <w:vAlign w:val="center"/>
            <w:hideMark/>
          </w:tcPr>
          <w:p w14:paraId="5A1BA1E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2.6(a)(15)(i)</w:t>
            </w:r>
          </w:p>
        </w:tc>
        <w:tc>
          <w:tcPr>
            <w:tcW w:w="0" w:type="auto"/>
            <w:tcBorders>
              <w:top w:val="nil"/>
              <w:left w:val="single" w:sz="4" w:space="0" w:color="auto"/>
              <w:bottom w:val="single" w:sz="4" w:space="0" w:color="auto"/>
              <w:right w:val="single" w:sz="4" w:space="0" w:color="auto"/>
            </w:tcBorders>
            <w:shd w:val="clear" w:color="auto" w:fill="auto"/>
            <w:vAlign w:val="center"/>
          </w:tcPr>
          <w:p w14:paraId="1335E9DE" w14:textId="0B69712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711E4725" w14:textId="5E5F9076"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19C53C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Petition to the Director</w:t>
            </w:r>
          </w:p>
        </w:tc>
        <w:tc>
          <w:tcPr>
            <w:tcW w:w="0" w:type="auto"/>
            <w:tcBorders>
              <w:top w:val="nil"/>
              <w:left w:val="nil"/>
              <w:bottom w:val="single" w:sz="4" w:space="0" w:color="auto"/>
              <w:right w:val="single" w:sz="4" w:space="0" w:color="auto"/>
            </w:tcBorders>
            <w:shd w:val="clear" w:color="auto" w:fill="auto"/>
            <w:vAlign w:val="center"/>
            <w:hideMark/>
          </w:tcPr>
          <w:p w14:paraId="55478E9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nil"/>
              <w:bottom w:val="single" w:sz="4" w:space="0" w:color="auto"/>
              <w:right w:val="single" w:sz="4" w:space="0" w:color="auto"/>
            </w:tcBorders>
            <w:shd w:val="clear" w:color="000000" w:fill="C6D6E3"/>
            <w:vAlign w:val="center"/>
            <w:hideMark/>
          </w:tcPr>
          <w:p w14:paraId="35368D7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single" w:sz="4" w:space="0" w:color="auto"/>
              <w:bottom w:val="single" w:sz="4" w:space="0" w:color="auto"/>
              <w:right w:val="single" w:sz="4" w:space="0" w:color="auto"/>
            </w:tcBorders>
            <w:shd w:val="clear" w:color="auto" w:fill="auto"/>
            <w:vAlign w:val="center"/>
          </w:tcPr>
          <w:p w14:paraId="25F959EA" w14:textId="1F99D81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$150</w:t>
            </w:r>
          </w:p>
        </w:tc>
        <w:tc>
          <w:tcPr>
            <w:tcW w:w="0" w:type="auto"/>
            <w:tcBorders>
              <w:top w:val="nil"/>
              <w:left w:val="nil"/>
              <w:bottom w:val="single" w:sz="4" w:space="0" w:color="auto"/>
              <w:right w:val="single" w:sz="4" w:space="0" w:color="auto"/>
            </w:tcBorders>
            <w:shd w:val="clear" w:color="auto" w:fill="auto"/>
            <w:vAlign w:val="center"/>
          </w:tcPr>
          <w:p w14:paraId="00CB26BC" w14:textId="6C041F0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43%</w:t>
            </w:r>
          </w:p>
        </w:tc>
      </w:tr>
      <w:tr w:rsidR="00A16D54" w:rsidRPr="0090082F" w14:paraId="533609C1" w14:textId="54097DD2"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FC69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6010</w:t>
            </w:r>
          </w:p>
        </w:tc>
        <w:tc>
          <w:tcPr>
            <w:tcW w:w="0" w:type="auto"/>
            <w:tcBorders>
              <w:top w:val="nil"/>
              <w:left w:val="nil"/>
              <w:bottom w:val="single" w:sz="4" w:space="0" w:color="auto"/>
              <w:right w:val="single" w:sz="4" w:space="0" w:color="auto"/>
            </w:tcBorders>
            <w:shd w:val="clear" w:color="auto" w:fill="auto"/>
            <w:noWrap/>
            <w:vAlign w:val="center"/>
            <w:hideMark/>
          </w:tcPr>
          <w:p w14:paraId="2B5240A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2.6(a)(15)(iii)</w:t>
            </w:r>
          </w:p>
        </w:tc>
        <w:tc>
          <w:tcPr>
            <w:tcW w:w="0" w:type="auto"/>
            <w:tcBorders>
              <w:top w:val="nil"/>
              <w:left w:val="single" w:sz="4" w:space="0" w:color="auto"/>
              <w:bottom w:val="single" w:sz="4" w:space="0" w:color="auto"/>
              <w:right w:val="single" w:sz="4" w:space="0" w:color="auto"/>
            </w:tcBorders>
            <w:shd w:val="clear" w:color="auto" w:fill="auto"/>
            <w:vAlign w:val="center"/>
          </w:tcPr>
          <w:p w14:paraId="507BB4F7" w14:textId="67279A0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0D884B66" w14:textId="53FA9D91"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40C1490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Petition to revive an application</w:t>
            </w:r>
          </w:p>
        </w:tc>
        <w:tc>
          <w:tcPr>
            <w:tcW w:w="0" w:type="auto"/>
            <w:tcBorders>
              <w:top w:val="nil"/>
              <w:left w:val="nil"/>
              <w:bottom w:val="single" w:sz="4" w:space="0" w:color="auto"/>
              <w:right w:val="single" w:sz="4" w:space="0" w:color="auto"/>
            </w:tcBorders>
            <w:shd w:val="clear" w:color="auto" w:fill="auto"/>
            <w:vAlign w:val="center"/>
            <w:hideMark/>
          </w:tcPr>
          <w:p w14:paraId="521B0AC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727A26F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single" w:sz="4" w:space="0" w:color="auto"/>
              <w:bottom w:val="single" w:sz="4" w:space="0" w:color="auto"/>
              <w:right w:val="single" w:sz="4" w:space="0" w:color="auto"/>
            </w:tcBorders>
            <w:shd w:val="clear" w:color="auto" w:fill="auto"/>
            <w:vAlign w:val="center"/>
          </w:tcPr>
          <w:p w14:paraId="3B66BF8A" w14:textId="7526671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0B2CBAD5" w14:textId="5D4DD5C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40%</w:t>
            </w:r>
          </w:p>
        </w:tc>
      </w:tr>
      <w:tr w:rsidR="00A16D54" w:rsidRPr="0090082F" w14:paraId="784162DF" w14:textId="3B406A6F"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10F2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7005</w:t>
            </w:r>
          </w:p>
        </w:tc>
        <w:tc>
          <w:tcPr>
            <w:tcW w:w="0" w:type="auto"/>
            <w:tcBorders>
              <w:top w:val="nil"/>
              <w:left w:val="nil"/>
              <w:bottom w:val="single" w:sz="4" w:space="0" w:color="auto"/>
              <w:right w:val="single" w:sz="4" w:space="0" w:color="auto"/>
            </w:tcBorders>
            <w:shd w:val="clear" w:color="auto" w:fill="auto"/>
            <w:noWrap/>
            <w:vAlign w:val="center"/>
            <w:hideMark/>
          </w:tcPr>
          <w:p w14:paraId="1E4EFD1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2.6(a)(15)(ii)</w:t>
            </w:r>
          </w:p>
        </w:tc>
        <w:tc>
          <w:tcPr>
            <w:tcW w:w="0" w:type="auto"/>
            <w:tcBorders>
              <w:top w:val="nil"/>
              <w:left w:val="single" w:sz="4" w:space="0" w:color="auto"/>
              <w:bottom w:val="single" w:sz="4" w:space="0" w:color="auto"/>
              <w:right w:val="single" w:sz="4" w:space="0" w:color="auto"/>
            </w:tcBorders>
            <w:shd w:val="clear" w:color="auto" w:fill="auto"/>
            <w:vAlign w:val="center"/>
          </w:tcPr>
          <w:p w14:paraId="24F59907" w14:textId="754CA76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574F7454" w14:textId="6750E1D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1E2E9DB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Petition to the Director</w:t>
            </w:r>
          </w:p>
        </w:tc>
        <w:tc>
          <w:tcPr>
            <w:tcW w:w="0" w:type="auto"/>
            <w:tcBorders>
              <w:top w:val="nil"/>
              <w:left w:val="nil"/>
              <w:bottom w:val="single" w:sz="4" w:space="0" w:color="auto"/>
              <w:right w:val="single" w:sz="4" w:space="0" w:color="auto"/>
            </w:tcBorders>
            <w:shd w:val="clear" w:color="auto" w:fill="auto"/>
            <w:vAlign w:val="center"/>
            <w:hideMark/>
          </w:tcPr>
          <w:p w14:paraId="7D65889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3B34EBA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single" w:sz="4" w:space="0" w:color="auto"/>
              <w:bottom w:val="single" w:sz="4" w:space="0" w:color="auto"/>
              <w:right w:val="single" w:sz="4" w:space="0" w:color="auto"/>
            </w:tcBorders>
            <w:shd w:val="clear" w:color="auto" w:fill="auto"/>
            <w:vAlign w:val="center"/>
          </w:tcPr>
          <w:p w14:paraId="16948BAF" w14:textId="0E0E962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$150</w:t>
            </w:r>
          </w:p>
        </w:tc>
        <w:tc>
          <w:tcPr>
            <w:tcW w:w="0" w:type="auto"/>
            <w:tcBorders>
              <w:top w:val="nil"/>
              <w:left w:val="nil"/>
              <w:bottom w:val="single" w:sz="4" w:space="0" w:color="auto"/>
              <w:right w:val="single" w:sz="4" w:space="0" w:color="auto"/>
            </w:tcBorders>
            <w:shd w:val="clear" w:color="auto" w:fill="auto"/>
            <w:vAlign w:val="center"/>
          </w:tcPr>
          <w:p w14:paraId="313FFE2A" w14:textId="60A2F06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60%</w:t>
            </w:r>
          </w:p>
        </w:tc>
      </w:tr>
      <w:tr w:rsidR="00A16D54" w:rsidRPr="0090082F" w14:paraId="6937B1F4" w14:textId="3F9C027F"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AF2D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7010</w:t>
            </w:r>
          </w:p>
        </w:tc>
        <w:tc>
          <w:tcPr>
            <w:tcW w:w="0" w:type="auto"/>
            <w:tcBorders>
              <w:top w:val="nil"/>
              <w:left w:val="nil"/>
              <w:bottom w:val="single" w:sz="4" w:space="0" w:color="auto"/>
              <w:right w:val="single" w:sz="4" w:space="0" w:color="auto"/>
            </w:tcBorders>
            <w:shd w:val="clear" w:color="auto" w:fill="auto"/>
            <w:noWrap/>
            <w:vAlign w:val="center"/>
            <w:hideMark/>
          </w:tcPr>
          <w:p w14:paraId="2AC3A07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2.6(a)(15)(iv)</w:t>
            </w:r>
          </w:p>
        </w:tc>
        <w:tc>
          <w:tcPr>
            <w:tcW w:w="0" w:type="auto"/>
            <w:tcBorders>
              <w:top w:val="nil"/>
              <w:left w:val="single" w:sz="4" w:space="0" w:color="auto"/>
              <w:bottom w:val="single" w:sz="4" w:space="0" w:color="auto"/>
              <w:right w:val="single" w:sz="4" w:space="0" w:color="auto"/>
            </w:tcBorders>
            <w:shd w:val="clear" w:color="auto" w:fill="auto"/>
            <w:vAlign w:val="center"/>
          </w:tcPr>
          <w:p w14:paraId="27375244" w14:textId="18BE0DD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2DF0A8AA" w14:textId="79114956"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4833FA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Petition to revive an application</w:t>
            </w:r>
          </w:p>
        </w:tc>
        <w:tc>
          <w:tcPr>
            <w:tcW w:w="0" w:type="auto"/>
            <w:tcBorders>
              <w:top w:val="nil"/>
              <w:left w:val="nil"/>
              <w:bottom w:val="single" w:sz="4" w:space="0" w:color="auto"/>
              <w:right w:val="single" w:sz="4" w:space="0" w:color="auto"/>
            </w:tcBorders>
            <w:shd w:val="clear" w:color="auto" w:fill="auto"/>
            <w:vAlign w:val="center"/>
            <w:hideMark/>
          </w:tcPr>
          <w:p w14:paraId="3A2D9E7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nil"/>
              <w:bottom w:val="single" w:sz="4" w:space="0" w:color="auto"/>
              <w:right w:val="single" w:sz="4" w:space="0" w:color="auto"/>
            </w:tcBorders>
            <w:shd w:val="clear" w:color="000000" w:fill="C6D6E3"/>
            <w:vAlign w:val="center"/>
            <w:hideMark/>
          </w:tcPr>
          <w:p w14:paraId="032623C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38F1058D" w14:textId="65ED1C3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5F1894DB" w14:textId="545F8B4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67%</w:t>
            </w:r>
          </w:p>
        </w:tc>
      </w:tr>
      <w:tr w:rsidR="00A16D54" w:rsidRPr="0090082F" w14:paraId="5D228485" w14:textId="793FD438"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2D8F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7011</w:t>
            </w:r>
          </w:p>
        </w:tc>
        <w:tc>
          <w:tcPr>
            <w:tcW w:w="0" w:type="auto"/>
            <w:tcBorders>
              <w:top w:val="nil"/>
              <w:left w:val="nil"/>
              <w:bottom w:val="single" w:sz="4" w:space="0" w:color="auto"/>
              <w:right w:val="single" w:sz="4" w:space="0" w:color="auto"/>
            </w:tcBorders>
            <w:shd w:val="clear" w:color="auto" w:fill="auto"/>
            <w:noWrap/>
            <w:vAlign w:val="center"/>
            <w:hideMark/>
          </w:tcPr>
          <w:p w14:paraId="203AB88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2.6(a)(25)</w:t>
            </w:r>
          </w:p>
        </w:tc>
        <w:tc>
          <w:tcPr>
            <w:tcW w:w="0" w:type="auto"/>
            <w:tcBorders>
              <w:top w:val="nil"/>
              <w:left w:val="single" w:sz="4" w:space="0" w:color="auto"/>
              <w:bottom w:val="single" w:sz="4" w:space="0" w:color="auto"/>
              <w:right w:val="single" w:sz="4" w:space="0" w:color="auto"/>
            </w:tcBorders>
            <w:shd w:val="clear" w:color="auto" w:fill="auto"/>
            <w:vAlign w:val="center"/>
          </w:tcPr>
          <w:p w14:paraId="4029BCC0" w14:textId="4E26475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07C6C8E0" w14:textId="6FDB03B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014F01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Letter of protest</w:t>
            </w:r>
          </w:p>
        </w:tc>
        <w:tc>
          <w:tcPr>
            <w:tcW w:w="0" w:type="auto"/>
            <w:tcBorders>
              <w:top w:val="nil"/>
              <w:left w:val="nil"/>
              <w:bottom w:val="single" w:sz="4" w:space="0" w:color="auto"/>
              <w:right w:val="single" w:sz="4" w:space="0" w:color="auto"/>
            </w:tcBorders>
            <w:shd w:val="clear" w:color="auto" w:fill="auto"/>
            <w:vAlign w:val="center"/>
            <w:hideMark/>
          </w:tcPr>
          <w:p w14:paraId="6E4AD34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w:t>
            </w:r>
          </w:p>
        </w:tc>
        <w:tc>
          <w:tcPr>
            <w:tcW w:w="0" w:type="auto"/>
            <w:tcBorders>
              <w:top w:val="nil"/>
              <w:left w:val="nil"/>
              <w:bottom w:val="single" w:sz="4" w:space="0" w:color="auto"/>
              <w:right w:val="single" w:sz="4" w:space="0" w:color="auto"/>
            </w:tcBorders>
            <w:shd w:val="clear" w:color="000000" w:fill="C6D6E3"/>
            <w:vAlign w:val="center"/>
            <w:hideMark/>
          </w:tcPr>
          <w:p w14:paraId="47993F6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tcPr>
          <w:p w14:paraId="6E09543E" w14:textId="706EBF7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20BD4FC0" w14:textId="63B50E0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200%</w:t>
            </w:r>
          </w:p>
        </w:tc>
      </w:tr>
      <w:tr w:rsidR="00A16D54" w:rsidRPr="0090082F" w14:paraId="292084A5" w14:textId="41A1A662"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42D94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7014</w:t>
            </w:r>
          </w:p>
        </w:tc>
        <w:tc>
          <w:tcPr>
            <w:tcW w:w="0" w:type="auto"/>
            <w:tcBorders>
              <w:top w:val="nil"/>
              <w:left w:val="nil"/>
              <w:bottom w:val="single" w:sz="4" w:space="0" w:color="auto"/>
              <w:right w:val="single" w:sz="4" w:space="0" w:color="auto"/>
            </w:tcBorders>
            <w:shd w:val="clear" w:color="auto" w:fill="auto"/>
            <w:noWrap/>
            <w:vAlign w:val="center"/>
            <w:hideMark/>
          </w:tcPr>
          <w:p w14:paraId="6F9749E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2.6(a)(26)</w:t>
            </w:r>
          </w:p>
        </w:tc>
        <w:tc>
          <w:tcPr>
            <w:tcW w:w="0" w:type="auto"/>
            <w:tcBorders>
              <w:top w:val="nil"/>
              <w:left w:val="single" w:sz="4" w:space="0" w:color="auto"/>
              <w:bottom w:val="single" w:sz="4" w:space="0" w:color="auto"/>
              <w:right w:val="single" w:sz="4" w:space="0" w:color="auto"/>
            </w:tcBorders>
            <w:shd w:val="clear" w:color="auto" w:fill="auto"/>
            <w:vAlign w:val="center"/>
          </w:tcPr>
          <w:p w14:paraId="154B9CE3" w14:textId="2D8B20E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19FAB7C0" w14:textId="56ABBBA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268076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Petition for expungement and reexamination, per class</w:t>
            </w:r>
          </w:p>
        </w:tc>
        <w:tc>
          <w:tcPr>
            <w:tcW w:w="0" w:type="auto"/>
            <w:tcBorders>
              <w:top w:val="nil"/>
              <w:left w:val="nil"/>
              <w:bottom w:val="single" w:sz="4" w:space="0" w:color="auto"/>
              <w:right w:val="single" w:sz="4" w:space="0" w:color="auto"/>
            </w:tcBorders>
            <w:shd w:val="clear" w:color="auto" w:fill="auto"/>
            <w:vAlign w:val="center"/>
            <w:hideMark/>
          </w:tcPr>
          <w:p w14:paraId="2BF105A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nil"/>
              <w:bottom w:val="single" w:sz="4" w:space="0" w:color="auto"/>
              <w:right w:val="single" w:sz="4" w:space="0" w:color="auto"/>
            </w:tcBorders>
            <w:shd w:val="clear" w:color="000000" w:fill="C6D6E3"/>
            <w:vAlign w:val="center"/>
            <w:hideMark/>
          </w:tcPr>
          <w:p w14:paraId="5872046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single" w:sz="4" w:space="0" w:color="auto"/>
              <w:bottom w:val="single" w:sz="4" w:space="0" w:color="auto"/>
              <w:right w:val="single" w:sz="4" w:space="0" w:color="auto"/>
            </w:tcBorders>
            <w:shd w:val="clear" w:color="auto" w:fill="auto"/>
            <w:vAlign w:val="center"/>
          </w:tcPr>
          <w:p w14:paraId="7C9F08D3" w14:textId="33E8FB7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178C515" w14:textId="0C02D50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1E28632" w14:textId="2BF6D700"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D668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7015</w:t>
            </w:r>
          </w:p>
        </w:tc>
        <w:tc>
          <w:tcPr>
            <w:tcW w:w="0" w:type="auto"/>
            <w:tcBorders>
              <w:top w:val="nil"/>
              <w:left w:val="nil"/>
              <w:bottom w:val="single" w:sz="4" w:space="0" w:color="auto"/>
              <w:right w:val="single" w:sz="4" w:space="0" w:color="auto"/>
            </w:tcBorders>
            <w:shd w:val="clear" w:color="auto" w:fill="auto"/>
            <w:noWrap/>
            <w:vAlign w:val="center"/>
            <w:hideMark/>
          </w:tcPr>
          <w:p w14:paraId="4EA28EC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2.6(a)(27)</w:t>
            </w:r>
          </w:p>
        </w:tc>
        <w:tc>
          <w:tcPr>
            <w:tcW w:w="0" w:type="auto"/>
            <w:tcBorders>
              <w:top w:val="nil"/>
              <w:left w:val="single" w:sz="4" w:space="0" w:color="auto"/>
              <w:bottom w:val="single" w:sz="4" w:space="0" w:color="auto"/>
              <w:right w:val="single" w:sz="4" w:space="0" w:color="auto"/>
            </w:tcBorders>
            <w:shd w:val="clear" w:color="auto" w:fill="auto"/>
            <w:vAlign w:val="center"/>
          </w:tcPr>
          <w:p w14:paraId="7546FC3F" w14:textId="4D7A316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processing fees</w:t>
            </w:r>
          </w:p>
        </w:tc>
        <w:tc>
          <w:tcPr>
            <w:tcW w:w="0" w:type="auto"/>
            <w:tcBorders>
              <w:top w:val="nil"/>
              <w:left w:val="nil"/>
              <w:bottom w:val="single" w:sz="4" w:space="0" w:color="auto"/>
              <w:right w:val="single" w:sz="4" w:space="0" w:color="auto"/>
            </w:tcBorders>
            <w:shd w:val="clear" w:color="auto" w:fill="auto"/>
            <w:noWrap/>
            <w:vAlign w:val="center"/>
            <w:hideMark/>
          </w:tcPr>
          <w:p w14:paraId="4D4B2973" w14:textId="22FD94E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782087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Extension of time for filing a response to an office action in an expungement or reexamination proceeding</w:t>
            </w:r>
          </w:p>
        </w:tc>
        <w:tc>
          <w:tcPr>
            <w:tcW w:w="0" w:type="auto"/>
            <w:tcBorders>
              <w:top w:val="nil"/>
              <w:left w:val="nil"/>
              <w:bottom w:val="single" w:sz="4" w:space="0" w:color="auto"/>
              <w:right w:val="single" w:sz="4" w:space="0" w:color="auto"/>
            </w:tcBorders>
            <w:shd w:val="clear" w:color="auto" w:fill="auto"/>
            <w:vAlign w:val="center"/>
            <w:hideMark/>
          </w:tcPr>
          <w:p w14:paraId="328C192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nil"/>
              <w:bottom w:val="single" w:sz="4" w:space="0" w:color="auto"/>
              <w:right w:val="single" w:sz="4" w:space="0" w:color="auto"/>
            </w:tcBorders>
            <w:shd w:val="clear" w:color="000000" w:fill="C6D6E3"/>
            <w:vAlign w:val="center"/>
            <w:hideMark/>
          </w:tcPr>
          <w:p w14:paraId="43AD7EB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$125</w:t>
            </w:r>
          </w:p>
        </w:tc>
        <w:tc>
          <w:tcPr>
            <w:tcW w:w="0" w:type="auto"/>
            <w:tcBorders>
              <w:top w:val="nil"/>
              <w:left w:val="single" w:sz="4" w:space="0" w:color="auto"/>
              <w:bottom w:val="single" w:sz="4" w:space="0" w:color="auto"/>
              <w:right w:val="single" w:sz="4" w:space="0" w:color="auto"/>
            </w:tcBorders>
            <w:shd w:val="clear" w:color="auto" w:fill="auto"/>
            <w:vAlign w:val="center"/>
          </w:tcPr>
          <w:p w14:paraId="10E77EDE" w14:textId="63B413A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7A2F570" w14:textId="0E622BB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35C261C8" w14:textId="373B7D6D"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31EF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6012</w:t>
            </w:r>
          </w:p>
        </w:tc>
        <w:tc>
          <w:tcPr>
            <w:tcW w:w="0" w:type="auto"/>
            <w:tcBorders>
              <w:top w:val="nil"/>
              <w:left w:val="nil"/>
              <w:bottom w:val="nil"/>
              <w:right w:val="nil"/>
            </w:tcBorders>
            <w:shd w:val="clear" w:color="auto" w:fill="auto"/>
            <w:noWrap/>
            <w:vAlign w:val="center"/>
            <w:hideMark/>
          </w:tcPr>
          <w:p w14:paraId="1C075AF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2.6(a)(12)(iii)</w:t>
            </w:r>
          </w:p>
        </w:tc>
        <w:tc>
          <w:tcPr>
            <w:tcW w:w="0" w:type="auto"/>
            <w:tcBorders>
              <w:top w:val="nil"/>
              <w:left w:val="single" w:sz="4" w:space="0" w:color="auto"/>
              <w:bottom w:val="single" w:sz="4" w:space="0" w:color="auto"/>
              <w:right w:val="single" w:sz="4" w:space="0" w:color="auto"/>
            </w:tcBorders>
            <w:shd w:val="clear" w:color="auto" w:fill="auto"/>
            <w:vAlign w:val="center"/>
          </w:tcPr>
          <w:p w14:paraId="1C4DD2EC" w14:textId="63C552E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9BE40" w14:textId="70F5AF2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F44752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Deleting goods/services/classes from registration, after filing §8 declaration and before acceptance, per class</w:t>
            </w:r>
          </w:p>
        </w:tc>
        <w:tc>
          <w:tcPr>
            <w:tcW w:w="0" w:type="auto"/>
            <w:tcBorders>
              <w:top w:val="nil"/>
              <w:left w:val="nil"/>
              <w:bottom w:val="single" w:sz="4" w:space="0" w:color="auto"/>
              <w:right w:val="single" w:sz="4" w:space="0" w:color="auto"/>
            </w:tcBorders>
            <w:shd w:val="clear" w:color="auto" w:fill="auto"/>
            <w:vAlign w:val="center"/>
            <w:hideMark/>
          </w:tcPr>
          <w:p w14:paraId="004EC26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nil"/>
              <w:bottom w:val="single" w:sz="4" w:space="0" w:color="auto"/>
              <w:right w:val="single" w:sz="4" w:space="0" w:color="auto"/>
            </w:tcBorders>
            <w:shd w:val="clear" w:color="000000" w:fill="C6D6E3"/>
            <w:vAlign w:val="center"/>
            <w:hideMark/>
          </w:tcPr>
          <w:p w14:paraId="688447C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single" w:sz="4" w:space="0" w:color="auto"/>
              <w:bottom w:val="single" w:sz="4" w:space="0" w:color="auto"/>
              <w:right w:val="single" w:sz="4" w:space="0" w:color="auto"/>
            </w:tcBorders>
            <w:shd w:val="clear" w:color="auto" w:fill="auto"/>
            <w:vAlign w:val="center"/>
          </w:tcPr>
          <w:p w14:paraId="1BCBDBAB" w14:textId="673484C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047852F" w14:textId="64D6394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7C6EBB7" w14:textId="5B5E4010"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F84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9A34E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2.6(a)(5)(i)</w:t>
            </w:r>
          </w:p>
        </w:tc>
        <w:tc>
          <w:tcPr>
            <w:tcW w:w="0" w:type="auto"/>
            <w:tcBorders>
              <w:top w:val="nil"/>
              <w:left w:val="single" w:sz="4" w:space="0" w:color="auto"/>
              <w:bottom w:val="single" w:sz="4" w:space="0" w:color="auto"/>
              <w:right w:val="single" w:sz="4" w:space="0" w:color="auto"/>
            </w:tcBorders>
            <w:shd w:val="clear" w:color="auto" w:fill="auto"/>
            <w:vAlign w:val="center"/>
          </w:tcPr>
          <w:p w14:paraId="30B3287D" w14:textId="240AE4C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21EC407C" w14:textId="0F1EEE93"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F72A23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per class</w:t>
            </w:r>
          </w:p>
        </w:tc>
        <w:tc>
          <w:tcPr>
            <w:tcW w:w="0" w:type="auto"/>
            <w:tcBorders>
              <w:top w:val="nil"/>
              <w:left w:val="nil"/>
              <w:bottom w:val="single" w:sz="4" w:space="0" w:color="auto"/>
              <w:right w:val="single" w:sz="4" w:space="0" w:color="auto"/>
            </w:tcBorders>
            <w:shd w:val="clear" w:color="auto" w:fill="auto"/>
            <w:vAlign w:val="center"/>
            <w:hideMark/>
          </w:tcPr>
          <w:p w14:paraId="6BC641F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nil"/>
              <w:bottom w:val="single" w:sz="4" w:space="0" w:color="auto"/>
              <w:right w:val="single" w:sz="4" w:space="0" w:color="auto"/>
            </w:tcBorders>
            <w:shd w:val="clear" w:color="000000" w:fill="C6D6E3"/>
            <w:vAlign w:val="center"/>
            <w:hideMark/>
          </w:tcPr>
          <w:p w14:paraId="2FDE8CA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$525</w:t>
            </w:r>
          </w:p>
        </w:tc>
        <w:tc>
          <w:tcPr>
            <w:tcW w:w="0" w:type="auto"/>
            <w:tcBorders>
              <w:top w:val="nil"/>
              <w:left w:val="single" w:sz="4" w:space="0" w:color="auto"/>
              <w:bottom w:val="single" w:sz="4" w:space="0" w:color="auto"/>
              <w:right w:val="single" w:sz="4" w:space="0" w:color="auto"/>
            </w:tcBorders>
            <w:shd w:val="clear" w:color="auto" w:fill="auto"/>
            <w:vAlign w:val="center"/>
          </w:tcPr>
          <w:p w14:paraId="0D4F2996" w14:textId="095F5B9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c>
          <w:tcPr>
            <w:tcW w:w="0" w:type="auto"/>
            <w:tcBorders>
              <w:top w:val="nil"/>
              <w:left w:val="nil"/>
              <w:bottom w:val="single" w:sz="4" w:space="0" w:color="auto"/>
              <w:right w:val="single" w:sz="4" w:space="0" w:color="auto"/>
            </w:tcBorders>
            <w:shd w:val="clear" w:color="auto" w:fill="auto"/>
            <w:vAlign w:val="center"/>
          </w:tcPr>
          <w:p w14:paraId="49CC8379" w14:textId="2A4975B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w:t>
            </w:r>
          </w:p>
        </w:tc>
      </w:tr>
      <w:tr w:rsidR="00A16D54" w:rsidRPr="0090082F" w14:paraId="239E26FF" w14:textId="3DBF2C34"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D876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6203</w:t>
            </w:r>
          </w:p>
        </w:tc>
        <w:tc>
          <w:tcPr>
            <w:tcW w:w="0" w:type="auto"/>
            <w:tcBorders>
              <w:top w:val="nil"/>
              <w:left w:val="nil"/>
              <w:bottom w:val="single" w:sz="4" w:space="0" w:color="auto"/>
              <w:right w:val="single" w:sz="4" w:space="0" w:color="auto"/>
            </w:tcBorders>
            <w:shd w:val="clear" w:color="auto" w:fill="auto"/>
            <w:noWrap/>
            <w:vAlign w:val="center"/>
            <w:hideMark/>
          </w:tcPr>
          <w:p w14:paraId="3A51201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2.6(a)(6)(i)</w:t>
            </w:r>
          </w:p>
        </w:tc>
        <w:tc>
          <w:tcPr>
            <w:tcW w:w="0" w:type="auto"/>
            <w:tcBorders>
              <w:top w:val="nil"/>
              <w:left w:val="single" w:sz="4" w:space="0" w:color="auto"/>
              <w:bottom w:val="single" w:sz="4" w:space="0" w:color="auto"/>
              <w:right w:val="single" w:sz="4" w:space="0" w:color="auto"/>
            </w:tcBorders>
            <w:shd w:val="clear" w:color="auto" w:fill="auto"/>
            <w:vAlign w:val="center"/>
          </w:tcPr>
          <w:p w14:paraId="398B8410" w14:textId="50F867BC"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5547D9F5" w14:textId="2BECE14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4081652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3F13024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574C427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758C9D28" w14:textId="5F34C5D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A0F9EDB" w14:textId="0697A2D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4D9B71E" w14:textId="09BAA230"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AC9B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6204</w:t>
            </w:r>
          </w:p>
        </w:tc>
        <w:tc>
          <w:tcPr>
            <w:tcW w:w="0" w:type="auto"/>
            <w:tcBorders>
              <w:top w:val="nil"/>
              <w:left w:val="nil"/>
              <w:bottom w:val="single" w:sz="4" w:space="0" w:color="auto"/>
              <w:right w:val="single" w:sz="4" w:space="0" w:color="auto"/>
            </w:tcBorders>
            <w:shd w:val="clear" w:color="auto" w:fill="auto"/>
            <w:noWrap/>
            <w:vAlign w:val="center"/>
            <w:hideMark/>
          </w:tcPr>
          <w:p w14:paraId="212983D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2.6(a)(21)(i)</w:t>
            </w:r>
          </w:p>
        </w:tc>
        <w:tc>
          <w:tcPr>
            <w:tcW w:w="0" w:type="auto"/>
            <w:tcBorders>
              <w:top w:val="nil"/>
              <w:left w:val="single" w:sz="4" w:space="0" w:color="auto"/>
              <w:bottom w:val="single" w:sz="4" w:space="0" w:color="auto"/>
              <w:right w:val="single" w:sz="4" w:space="0" w:color="auto"/>
            </w:tcBorders>
            <w:shd w:val="clear" w:color="auto" w:fill="auto"/>
            <w:vAlign w:val="center"/>
          </w:tcPr>
          <w:p w14:paraId="548ED092" w14:textId="64B07A46"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50B2B8F3" w14:textId="475CF77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36E1BD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deficiency fee</w:t>
            </w:r>
          </w:p>
        </w:tc>
        <w:tc>
          <w:tcPr>
            <w:tcW w:w="0" w:type="auto"/>
            <w:tcBorders>
              <w:top w:val="nil"/>
              <w:left w:val="nil"/>
              <w:bottom w:val="single" w:sz="4" w:space="0" w:color="auto"/>
              <w:right w:val="single" w:sz="4" w:space="0" w:color="auto"/>
            </w:tcBorders>
            <w:shd w:val="clear" w:color="auto" w:fill="auto"/>
            <w:vAlign w:val="center"/>
            <w:hideMark/>
          </w:tcPr>
          <w:p w14:paraId="622DFD1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9531F0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281F3950" w14:textId="024E55F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7ECBC37" w14:textId="1243B78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139B4B6" w14:textId="5F167EDF"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2CB7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6205</w:t>
            </w:r>
          </w:p>
        </w:tc>
        <w:tc>
          <w:tcPr>
            <w:tcW w:w="0" w:type="auto"/>
            <w:tcBorders>
              <w:top w:val="nil"/>
              <w:left w:val="nil"/>
              <w:bottom w:val="single" w:sz="4" w:space="0" w:color="auto"/>
              <w:right w:val="single" w:sz="4" w:space="0" w:color="auto"/>
            </w:tcBorders>
            <w:shd w:val="clear" w:color="auto" w:fill="auto"/>
            <w:noWrap/>
            <w:vAlign w:val="center"/>
            <w:hideMark/>
          </w:tcPr>
          <w:p w14:paraId="3655998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2.6(a)(12)(i)</w:t>
            </w:r>
          </w:p>
        </w:tc>
        <w:tc>
          <w:tcPr>
            <w:tcW w:w="0" w:type="auto"/>
            <w:tcBorders>
              <w:top w:val="nil"/>
              <w:left w:val="single" w:sz="4" w:space="0" w:color="auto"/>
              <w:bottom w:val="single" w:sz="4" w:space="0" w:color="auto"/>
              <w:right w:val="single" w:sz="4" w:space="0" w:color="auto"/>
            </w:tcBorders>
            <w:shd w:val="clear" w:color="auto" w:fill="auto"/>
            <w:vAlign w:val="center"/>
          </w:tcPr>
          <w:p w14:paraId="5C05062E" w14:textId="614FCD9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0CF0D54D" w14:textId="2475F35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E338FF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6B27AC6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nil"/>
              <w:bottom w:val="single" w:sz="4" w:space="0" w:color="auto"/>
              <w:right w:val="single" w:sz="4" w:space="0" w:color="auto"/>
            </w:tcBorders>
            <w:shd w:val="clear" w:color="000000" w:fill="C6D6E3"/>
            <w:vAlign w:val="center"/>
            <w:hideMark/>
          </w:tcPr>
          <w:p w14:paraId="6C0E074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$425</w:t>
            </w:r>
          </w:p>
        </w:tc>
        <w:tc>
          <w:tcPr>
            <w:tcW w:w="0" w:type="auto"/>
            <w:tcBorders>
              <w:top w:val="nil"/>
              <w:left w:val="single" w:sz="4" w:space="0" w:color="auto"/>
              <w:bottom w:val="single" w:sz="4" w:space="0" w:color="auto"/>
              <w:right w:val="single" w:sz="4" w:space="0" w:color="auto"/>
            </w:tcBorders>
            <w:shd w:val="clear" w:color="auto" w:fill="auto"/>
            <w:vAlign w:val="center"/>
          </w:tcPr>
          <w:p w14:paraId="4D2601B6" w14:textId="4AE35EC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7D0E0873" w14:textId="0FB7C86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31%</w:t>
            </w:r>
          </w:p>
        </w:tc>
      </w:tr>
      <w:tr w:rsidR="00A16D54" w:rsidRPr="0090082F" w14:paraId="2E4359E2" w14:textId="00177B1D"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6917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6206</w:t>
            </w:r>
          </w:p>
        </w:tc>
        <w:tc>
          <w:tcPr>
            <w:tcW w:w="0" w:type="auto"/>
            <w:tcBorders>
              <w:top w:val="nil"/>
              <w:left w:val="nil"/>
              <w:bottom w:val="single" w:sz="4" w:space="0" w:color="auto"/>
              <w:right w:val="single" w:sz="4" w:space="0" w:color="auto"/>
            </w:tcBorders>
            <w:shd w:val="clear" w:color="auto" w:fill="auto"/>
            <w:noWrap/>
            <w:vAlign w:val="center"/>
            <w:hideMark/>
          </w:tcPr>
          <w:p w14:paraId="3B96887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2.6(a)(14)(i)</w:t>
            </w:r>
          </w:p>
        </w:tc>
        <w:tc>
          <w:tcPr>
            <w:tcW w:w="0" w:type="auto"/>
            <w:tcBorders>
              <w:top w:val="nil"/>
              <w:left w:val="single" w:sz="4" w:space="0" w:color="auto"/>
              <w:bottom w:val="single" w:sz="4" w:space="0" w:color="auto"/>
              <w:right w:val="single" w:sz="4" w:space="0" w:color="auto"/>
            </w:tcBorders>
            <w:shd w:val="clear" w:color="auto" w:fill="auto"/>
            <w:vAlign w:val="center"/>
          </w:tcPr>
          <w:p w14:paraId="03C8A52E" w14:textId="4D8FAF0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18FE5D6E" w14:textId="431E7DB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15305C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19115B5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49E9ED5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13F14EB6" w14:textId="188F84D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FDAC8CD" w14:textId="54E7DDC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DB163DD" w14:textId="7FEB086D"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BF1D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6207</w:t>
            </w:r>
          </w:p>
        </w:tc>
        <w:tc>
          <w:tcPr>
            <w:tcW w:w="0" w:type="auto"/>
            <w:tcBorders>
              <w:top w:val="nil"/>
              <w:left w:val="nil"/>
              <w:bottom w:val="single" w:sz="4" w:space="0" w:color="auto"/>
              <w:right w:val="single" w:sz="4" w:space="0" w:color="auto"/>
            </w:tcBorders>
            <w:shd w:val="clear" w:color="auto" w:fill="auto"/>
            <w:noWrap/>
            <w:vAlign w:val="center"/>
            <w:hideMark/>
          </w:tcPr>
          <w:p w14:paraId="58D8BA0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2.6(a)(20)(i)</w:t>
            </w:r>
          </w:p>
        </w:tc>
        <w:tc>
          <w:tcPr>
            <w:tcW w:w="0" w:type="auto"/>
            <w:tcBorders>
              <w:top w:val="nil"/>
              <w:left w:val="single" w:sz="4" w:space="0" w:color="auto"/>
              <w:bottom w:val="single" w:sz="4" w:space="0" w:color="auto"/>
              <w:right w:val="single" w:sz="4" w:space="0" w:color="auto"/>
            </w:tcBorders>
            <w:shd w:val="clear" w:color="auto" w:fill="auto"/>
            <w:vAlign w:val="center"/>
          </w:tcPr>
          <w:p w14:paraId="291A2FF9" w14:textId="1C3A0206"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0D65E6AE" w14:textId="0FD2E7F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194F5AE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deficiency fee</w:t>
            </w:r>
          </w:p>
        </w:tc>
        <w:tc>
          <w:tcPr>
            <w:tcW w:w="0" w:type="auto"/>
            <w:tcBorders>
              <w:top w:val="nil"/>
              <w:left w:val="nil"/>
              <w:bottom w:val="single" w:sz="4" w:space="0" w:color="auto"/>
              <w:right w:val="single" w:sz="4" w:space="0" w:color="auto"/>
            </w:tcBorders>
            <w:shd w:val="clear" w:color="auto" w:fill="auto"/>
            <w:vAlign w:val="center"/>
            <w:hideMark/>
          </w:tcPr>
          <w:p w14:paraId="145F4AE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26C84FF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669F1EA8" w14:textId="5E342BE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6AF4524" w14:textId="12852C7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A82786B" w14:textId="4D58963C"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1160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6208</w:t>
            </w:r>
          </w:p>
        </w:tc>
        <w:tc>
          <w:tcPr>
            <w:tcW w:w="0" w:type="auto"/>
            <w:tcBorders>
              <w:top w:val="nil"/>
              <w:left w:val="nil"/>
              <w:bottom w:val="single" w:sz="4" w:space="0" w:color="auto"/>
              <w:right w:val="single" w:sz="4" w:space="0" w:color="auto"/>
            </w:tcBorders>
            <w:shd w:val="clear" w:color="auto" w:fill="auto"/>
            <w:noWrap/>
            <w:vAlign w:val="center"/>
            <w:hideMark/>
          </w:tcPr>
          <w:p w14:paraId="46C64D5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2.6(a)(13)(i)</w:t>
            </w:r>
          </w:p>
        </w:tc>
        <w:tc>
          <w:tcPr>
            <w:tcW w:w="0" w:type="auto"/>
            <w:tcBorders>
              <w:top w:val="nil"/>
              <w:left w:val="single" w:sz="4" w:space="0" w:color="auto"/>
              <w:bottom w:val="single" w:sz="4" w:space="0" w:color="auto"/>
              <w:right w:val="single" w:sz="4" w:space="0" w:color="auto"/>
            </w:tcBorders>
            <w:shd w:val="clear" w:color="auto" w:fill="auto"/>
            <w:vAlign w:val="center"/>
          </w:tcPr>
          <w:p w14:paraId="545FA4FA" w14:textId="786C644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409159FF" w14:textId="38168E5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336543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§15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764AA8B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$300</w:t>
            </w:r>
          </w:p>
        </w:tc>
        <w:tc>
          <w:tcPr>
            <w:tcW w:w="0" w:type="auto"/>
            <w:tcBorders>
              <w:top w:val="nil"/>
              <w:left w:val="nil"/>
              <w:bottom w:val="single" w:sz="4" w:space="0" w:color="auto"/>
              <w:right w:val="single" w:sz="4" w:space="0" w:color="auto"/>
            </w:tcBorders>
            <w:shd w:val="clear" w:color="000000" w:fill="C6D6E3"/>
            <w:vAlign w:val="center"/>
            <w:hideMark/>
          </w:tcPr>
          <w:p w14:paraId="293828D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single" w:sz="4" w:space="0" w:color="auto"/>
              <w:bottom w:val="single" w:sz="4" w:space="0" w:color="auto"/>
              <w:right w:val="single" w:sz="4" w:space="0" w:color="auto"/>
            </w:tcBorders>
            <w:shd w:val="clear" w:color="auto" w:fill="auto"/>
            <w:vAlign w:val="center"/>
          </w:tcPr>
          <w:p w14:paraId="4F2DE861" w14:textId="1A087CA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5A886A51" w14:textId="52A2997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17%</w:t>
            </w:r>
          </w:p>
        </w:tc>
      </w:tr>
      <w:tr w:rsidR="00A16D54" w:rsidRPr="0090082F" w14:paraId="79A36D75" w14:textId="655DB7BF"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29E4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6210</w:t>
            </w:r>
          </w:p>
        </w:tc>
        <w:tc>
          <w:tcPr>
            <w:tcW w:w="0" w:type="auto"/>
            <w:tcBorders>
              <w:top w:val="nil"/>
              <w:left w:val="nil"/>
              <w:bottom w:val="single" w:sz="4" w:space="0" w:color="auto"/>
              <w:right w:val="single" w:sz="4" w:space="0" w:color="auto"/>
            </w:tcBorders>
            <w:shd w:val="clear" w:color="auto" w:fill="auto"/>
            <w:noWrap/>
            <w:vAlign w:val="center"/>
            <w:hideMark/>
          </w:tcPr>
          <w:p w14:paraId="3E8FCC5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2.6(a)(7)(i)</w:t>
            </w:r>
          </w:p>
        </w:tc>
        <w:tc>
          <w:tcPr>
            <w:tcW w:w="0" w:type="auto"/>
            <w:tcBorders>
              <w:top w:val="nil"/>
              <w:left w:val="single" w:sz="4" w:space="0" w:color="auto"/>
              <w:bottom w:val="single" w:sz="4" w:space="0" w:color="auto"/>
              <w:right w:val="single" w:sz="4" w:space="0" w:color="auto"/>
            </w:tcBorders>
            <w:shd w:val="clear" w:color="auto" w:fill="auto"/>
            <w:vAlign w:val="center"/>
          </w:tcPr>
          <w:p w14:paraId="0E71DBE6" w14:textId="715048F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2D9FBDD7" w14:textId="0013B0C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6442A17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§12(c) affidavit, per class</w:t>
            </w:r>
          </w:p>
        </w:tc>
        <w:tc>
          <w:tcPr>
            <w:tcW w:w="0" w:type="auto"/>
            <w:tcBorders>
              <w:top w:val="nil"/>
              <w:left w:val="nil"/>
              <w:bottom w:val="single" w:sz="4" w:space="0" w:color="auto"/>
              <w:right w:val="single" w:sz="4" w:space="0" w:color="auto"/>
            </w:tcBorders>
            <w:shd w:val="clear" w:color="auto" w:fill="auto"/>
            <w:vAlign w:val="center"/>
            <w:hideMark/>
          </w:tcPr>
          <w:p w14:paraId="6B39538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1475C0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7557D67" w14:textId="42E7183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75EFF9D" w14:textId="3697EA1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29BC557" w14:textId="32F2EFA1"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B22A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6211</w:t>
            </w:r>
          </w:p>
        </w:tc>
        <w:tc>
          <w:tcPr>
            <w:tcW w:w="0" w:type="auto"/>
            <w:tcBorders>
              <w:top w:val="nil"/>
              <w:left w:val="nil"/>
              <w:bottom w:val="single" w:sz="4" w:space="0" w:color="auto"/>
              <w:right w:val="single" w:sz="4" w:space="0" w:color="auto"/>
            </w:tcBorders>
            <w:shd w:val="clear" w:color="auto" w:fill="auto"/>
            <w:noWrap/>
            <w:vAlign w:val="center"/>
            <w:hideMark/>
          </w:tcPr>
          <w:p w14:paraId="795E4CB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2.6(a)(8)(i)</w:t>
            </w:r>
          </w:p>
        </w:tc>
        <w:tc>
          <w:tcPr>
            <w:tcW w:w="0" w:type="auto"/>
            <w:tcBorders>
              <w:top w:val="nil"/>
              <w:left w:val="single" w:sz="4" w:space="0" w:color="auto"/>
              <w:bottom w:val="single" w:sz="4" w:space="0" w:color="auto"/>
              <w:right w:val="single" w:sz="4" w:space="0" w:color="auto"/>
            </w:tcBorders>
            <w:shd w:val="clear" w:color="auto" w:fill="auto"/>
            <w:vAlign w:val="center"/>
          </w:tcPr>
          <w:p w14:paraId="70728E13" w14:textId="300D178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31B30591" w14:textId="2120553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BE95EE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New registration certificate</w:t>
            </w:r>
          </w:p>
        </w:tc>
        <w:tc>
          <w:tcPr>
            <w:tcW w:w="0" w:type="auto"/>
            <w:tcBorders>
              <w:top w:val="nil"/>
              <w:left w:val="nil"/>
              <w:bottom w:val="single" w:sz="4" w:space="0" w:color="auto"/>
              <w:right w:val="single" w:sz="4" w:space="0" w:color="auto"/>
            </w:tcBorders>
            <w:shd w:val="clear" w:color="auto" w:fill="auto"/>
            <w:vAlign w:val="center"/>
            <w:hideMark/>
          </w:tcPr>
          <w:p w14:paraId="02EB560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94F4F2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7A7D096" w14:textId="7CFC497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CDFC802" w14:textId="759B8DF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3F6E839" w14:textId="51079FD8"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E59F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6212</w:t>
            </w:r>
          </w:p>
        </w:tc>
        <w:tc>
          <w:tcPr>
            <w:tcW w:w="0" w:type="auto"/>
            <w:tcBorders>
              <w:top w:val="nil"/>
              <w:left w:val="nil"/>
              <w:bottom w:val="single" w:sz="4" w:space="0" w:color="auto"/>
              <w:right w:val="single" w:sz="4" w:space="0" w:color="auto"/>
            </w:tcBorders>
            <w:shd w:val="clear" w:color="auto" w:fill="auto"/>
            <w:noWrap/>
            <w:vAlign w:val="center"/>
            <w:hideMark/>
          </w:tcPr>
          <w:p w14:paraId="5EFF58B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2.6(a)(9)(i)</w:t>
            </w:r>
          </w:p>
        </w:tc>
        <w:tc>
          <w:tcPr>
            <w:tcW w:w="0" w:type="auto"/>
            <w:tcBorders>
              <w:top w:val="nil"/>
              <w:left w:val="single" w:sz="4" w:space="0" w:color="auto"/>
              <w:bottom w:val="single" w:sz="4" w:space="0" w:color="auto"/>
              <w:right w:val="single" w:sz="4" w:space="0" w:color="auto"/>
            </w:tcBorders>
            <w:shd w:val="clear" w:color="auto" w:fill="auto"/>
            <w:vAlign w:val="center"/>
          </w:tcPr>
          <w:p w14:paraId="6BD87AD5" w14:textId="014BAAFA"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04FC210E" w14:textId="29B6FB6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578CDA1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Corrected registration certificate, registrant's error</w:t>
            </w:r>
          </w:p>
        </w:tc>
        <w:tc>
          <w:tcPr>
            <w:tcW w:w="0" w:type="auto"/>
            <w:tcBorders>
              <w:top w:val="nil"/>
              <w:left w:val="nil"/>
              <w:bottom w:val="single" w:sz="4" w:space="0" w:color="auto"/>
              <w:right w:val="single" w:sz="4" w:space="0" w:color="auto"/>
            </w:tcBorders>
            <w:shd w:val="clear" w:color="auto" w:fill="auto"/>
            <w:vAlign w:val="center"/>
            <w:hideMark/>
          </w:tcPr>
          <w:p w14:paraId="5198AE6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696788C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335CDD48" w14:textId="6BA2CD1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C8C0114" w14:textId="5FA2F5B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42A54A0" w14:textId="654FFBC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7B9C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6213</w:t>
            </w:r>
          </w:p>
        </w:tc>
        <w:tc>
          <w:tcPr>
            <w:tcW w:w="0" w:type="auto"/>
            <w:tcBorders>
              <w:top w:val="nil"/>
              <w:left w:val="nil"/>
              <w:bottom w:val="single" w:sz="4" w:space="0" w:color="auto"/>
              <w:right w:val="single" w:sz="4" w:space="0" w:color="auto"/>
            </w:tcBorders>
            <w:shd w:val="clear" w:color="auto" w:fill="auto"/>
            <w:noWrap/>
            <w:vAlign w:val="center"/>
            <w:hideMark/>
          </w:tcPr>
          <w:p w14:paraId="5EE011A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2.6(a)(10)(i)</w:t>
            </w:r>
          </w:p>
        </w:tc>
        <w:tc>
          <w:tcPr>
            <w:tcW w:w="0" w:type="auto"/>
            <w:tcBorders>
              <w:top w:val="nil"/>
              <w:left w:val="single" w:sz="4" w:space="0" w:color="auto"/>
              <w:bottom w:val="single" w:sz="4" w:space="0" w:color="auto"/>
              <w:right w:val="single" w:sz="4" w:space="0" w:color="auto"/>
            </w:tcBorders>
            <w:shd w:val="clear" w:color="auto" w:fill="auto"/>
            <w:vAlign w:val="center"/>
          </w:tcPr>
          <w:p w14:paraId="7E609ABE" w14:textId="4EEAD6A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55119984" w14:textId="737C3094"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1F3B4E1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Adding a disclaimer to a registration</w:t>
            </w:r>
          </w:p>
        </w:tc>
        <w:tc>
          <w:tcPr>
            <w:tcW w:w="0" w:type="auto"/>
            <w:tcBorders>
              <w:top w:val="nil"/>
              <w:left w:val="nil"/>
              <w:bottom w:val="single" w:sz="4" w:space="0" w:color="auto"/>
              <w:right w:val="single" w:sz="4" w:space="0" w:color="auto"/>
            </w:tcBorders>
            <w:shd w:val="clear" w:color="auto" w:fill="auto"/>
            <w:vAlign w:val="center"/>
            <w:hideMark/>
          </w:tcPr>
          <w:p w14:paraId="412FD33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62C6154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43F2EBFE" w14:textId="09BA8D1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87A0A9B" w14:textId="54C4342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50FA44A" w14:textId="16302EF8"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D5B3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6214</w:t>
            </w:r>
          </w:p>
        </w:tc>
        <w:tc>
          <w:tcPr>
            <w:tcW w:w="0" w:type="auto"/>
            <w:tcBorders>
              <w:top w:val="nil"/>
              <w:left w:val="nil"/>
              <w:bottom w:val="single" w:sz="4" w:space="0" w:color="auto"/>
              <w:right w:val="single" w:sz="4" w:space="0" w:color="auto"/>
            </w:tcBorders>
            <w:shd w:val="clear" w:color="auto" w:fill="auto"/>
            <w:noWrap/>
            <w:vAlign w:val="center"/>
            <w:hideMark/>
          </w:tcPr>
          <w:p w14:paraId="00A00AD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2.6(a)(11)(i)</w:t>
            </w:r>
          </w:p>
        </w:tc>
        <w:tc>
          <w:tcPr>
            <w:tcW w:w="0" w:type="auto"/>
            <w:tcBorders>
              <w:top w:val="nil"/>
              <w:left w:val="single" w:sz="4" w:space="0" w:color="auto"/>
              <w:bottom w:val="single" w:sz="4" w:space="0" w:color="auto"/>
              <w:right w:val="single" w:sz="4" w:space="0" w:color="auto"/>
            </w:tcBorders>
            <w:shd w:val="clear" w:color="auto" w:fill="auto"/>
            <w:vAlign w:val="center"/>
          </w:tcPr>
          <w:p w14:paraId="79064B30" w14:textId="223936A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16CCC21C" w14:textId="0F13789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483F642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Amending registration for other than adding a disclaimer</w:t>
            </w:r>
          </w:p>
        </w:tc>
        <w:tc>
          <w:tcPr>
            <w:tcW w:w="0" w:type="auto"/>
            <w:tcBorders>
              <w:top w:val="nil"/>
              <w:left w:val="nil"/>
              <w:bottom w:val="single" w:sz="4" w:space="0" w:color="auto"/>
              <w:right w:val="single" w:sz="4" w:space="0" w:color="auto"/>
            </w:tcBorders>
            <w:shd w:val="clear" w:color="auto" w:fill="auto"/>
            <w:vAlign w:val="center"/>
            <w:hideMark/>
          </w:tcPr>
          <w:p w14:paraId="42F1B8B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4E4841C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39EF7CDA" w14:textId="061192D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186978A" w14:textId="6B3BE1D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D6AE634" w14:textId="393AC833"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E8B8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7012</w:t>
            </w:r>
          </w:p>
        </w:tc>
        <w:tc>
          <w:tcPr>
            <w:tcW w:w="0" w:type="auto"/>
            <w:tcBorders>
              <w:top w:val="nil"/>
              <w:left w:val="nil"/>
              <w:bottom w:val="single" w:sz="4" w:space="0" w:color="auto"/>
              <w:right w:val="single" w:sz="4" w:space="0" w:color="auto"/>
            </w:tcBorders>
            <w:shd w:val="clear" w:color="auto" w:fill="auto"/>
            <w:noWrap/>
            <w:vAlign w:val="center"/>
            <w:hideMark/>
          </w:tcPr>
          <w:p w14:paraId="22DC131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2.6(a)(12)(iv)</w:t>
            </w:r>
          </w:p>
        </w:tc>
        <w:tc>
          <w:tcPr>
            <w:tcW w:w="0" w:type="auto"/>
            <w:tcBorders>
              <w:top w:val="nil"/>
              <w:left w:val="single" w:sz="4" w:space="0" w:color="auto"/>
              <w:bottom w:val="single" w:sz="4" w:space="0" w:color="auto"/>
              <w:right w:val="single" w:sz="4" w:space="0" w:color="auto"/>
            </w:tcBorders>
            <w:shd w:val="clear" w:color="auto" w:fill="auto"/>
            <w:vAlign w:val="center"/>
          </w:tcPr>
          <w:p w14:paraId="44C98FBE" w14:textId="07F2B19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6FD5FB2D" w14:textId="6960E1F6"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F11DDA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Deleting goods/services/classes from registration, after filing §8 declaration and before acceptance, per class</w:t>
            </w:r>
          </w:p>
        </w:tc>
        <w:tc>
          <w:tcPr>
            <w:tcW w:w="0" w:type="auto"/>
            <w:tcBorders>
              <w:top w:val="nil"/>
              <w:left w:val="nil"/>
              <w:bottom w:val="single" w:sz="4" w:space="0" w:color="auto"/>
              <w:right w:val="single" w:sz="4" w:space="0" w:color="auto"/>
            </w:tcBorders>
            <w:shd w:val="clear" w:color="auto" w:fill="auto"/>
            <w:vAlign w:val="center"/>
            <w:hideMark/>
          </w:tcPr>
          <w:p w14:paraId="6B71A76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022F58B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3E1DD9A0" w14:textId="73536F0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F1F1D87" w14:textId="62D7913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2037991" w14:textId="4A0F7382" w:rsidTr="00BE0C61">
        <w:trPr>
          <w:trHeight w:val="16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E398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7201</w:t>
            </w:r>
          </w:p>
        </w:tc>
        <w:tc>
          <w:tcPr>
            <w:tcW w:w="0" w:type="auto"/>
            <w:tcBorders>
              <w:top w:val="nil"/>
              <w:left w:val="nil"/>
              <w:bottom w:val="single" w:sz="4" w:space="0" w:color="auto"/>
              <w:right w:val="single" w:sz="4" w:space="0" w:color="auto"/>
            </w:tcBorders>
            <w:shd w:val="clear" w:color="auto" w:fill="auto"/>
            <w:noWrap/>
            <w:vAlign w:val="center"/>
            <w:hideMark/>
          </w:tcPr>
          <w:p w14:paraId="71C2ACE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2.6(a)(5)(ii)</w:t>
            </w:r>
          </w:p>
        </w:tc>
        <w:tc>
          <w:tcPr>
            <w:tcW w:w="0" w:type="auto"/>
            <w:tcBorders>
              <w:top w:val="nil"/>
              <w:left w:val="single" w:sz="4" w:space="0" w:color="auto"/>
              <w:bottom w:val="single" w:sz="4" w:space="0" w:color="auto"/>
              <w:right w:val="single" w:sz="4" w:space="0" w:color="auto"/>
            </w:tcBorders>
            <w:shd w:val="clear" w:color="auto" w:fill="auto"/>
            <w:vAlign w:val="center"/>
          </w:tcPr>
          <w:p w14:paraId="3538D52D" w14:textId="04947AB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54706CEA" w14:textId="07C5401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80F3A0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per class</w:t>
            </w:r>
          </w:p>
        </w:tc>
        <w:tc>
          <w:tcPr>
            <w:tcW w:w="0" w:type="auto"/>
            <w:tcBorders>
              <w:top w:val="nil"/>
              <w:left w:val="nil"/>
              <w:bottom w:val="single" w:sz="4" w:space="0" w:color="auto"/>
              <w:right w:val="single" w:sz="4" w:space="0" w:color="auto"/>
            </w:tcBorders>
            <w:shd w:val="clear" w:color="auto" w:fill="auto"/>
            <w:vAlign w:val="center"/>
            <w:hideMark/>
          </w:tcPr>
          <w:p w14:paraId="7B32036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$300</w:t>
            </w:r>
          </w:p>
        </w:tc>
        <w:tc>
          <w:tcPr>
            <w:tcW w:w="0" w:type="auto"/>
            <w:tcBorders>
              <w:top w:val="nil"/>
              <w:left w:val="nil"/>
              <w:bottom w:val="single" w:sz="4" w:space="0" w:color="auto"/>
              <w:right w:val="single" w:sz="4" w:space="0" w:color="auto"/>
            </w:tcBorders>
            <w:shd w:val="clear" w:color="000000" w:fill="C6D6E3"/>
            <w:vAlign w:val="center"/>
            <w:hideMark/>
          </w:tcPr>
          <w:p w14:paraId="48B9266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38FAE818" w14:textId="02EA1EC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c>
          <w:tcPr>
            <w:tcW w:w="0" w:type="auto"/>
            <w:tcBorders>
              <w:top w:val="nil"/>
              <w:left w:val="nil"/>
              <w:bottom w:val="single" w:sz="4" w:space="0" w:color="auto"/>
              <w:right w:val="single" w:sz="4" w:space="0" w:color="auto"/>
            </w:tcBorders>
            <w:shd w:val="clear" w:color="auto" w:fill="auto"/>
            <w:vAlign w:val="center"/>
          </w:tcPr>
          <w:p w14:paraId="4DCF2DE6" w14:textId="6AAB9C8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8%</w:t>
            </w:r>
          </w:p>
        </w:tc>
      </w:tr>
      <w:tr w:rsidR="00A16D54" w:rsidRPr="0090082F" w14:paraId="4029AF4F" w14:textId="281BA03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B66F9" w14:textId="5708F7E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7203</w:t>
            </w:r>
          </w:p>
        </w:tc>
        <w:tc>
          <w:tcPr>
            <w:tcW w:w="0" w:type="auto"/>
            <w:tcBorders>
              <w:top w:val="nil"/>
              <w:left w:val="nil"/>
              <w:bottom w:val="single" w:sz="4" w:space="0" w:color="auto"/>
              <w:right w:val="single" w:sz="4" w:space="0" w:color="auto"/>
            </w:tcBorders>
            <w:shd w:val="clear" w:color="auto" w:fill="auto"/>
            <w:noWrap/>
            <w:vAlign w:val="center"/>
            <w:hideMark/>
          </w:tcPr>
          <w:p w14:paraId="7F8A3A3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2.6(a)(6)(ii)</w:t>
            </w:r>
          </w:p>
        </w:tc>
        <w:tc>
          <w:tcPr>
            <w:tcW w:w="0" w:type="auto"/>
            <w:tcBorders>
              <w:top w:val="nil"/>
              <w:left w:val="single" w:sz="4" w:space="0" w:color="auto"/>
              <w:bottom w:val="single" w:sz="4" w:space="0" w:color="auto"/>
              <w:right w:val="single" w:sz="4" w:space="0" w:color="auto"/>
            </w:tcBorders>
            <w:shd w:val="clear" w:color="auto" w:fill="auto"/>
            <w:vAlign w:val="center"/>
          </w:tcPr>
          <w:p w14:paraId="5B1A4AEC" w14:textId="4F33F46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74E960EB" w14:textId="7F5E2E11"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838161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5AB3B6B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B76305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65787D51" w14:textId="54A1820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6DD4966" w14:textId="5306F96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226577C" w14:textId="2FA97D80"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72F8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7204</w:t>
            </w:r>
          </w:p>
        </w:tc>
        <w:tc>
          <w:tcPr>
            <w:tcW w:w="0" w:type="auto"/>
            <w:tcBorders>
              <w:top w:val="nil"/>
              <w:left w:val="nil"/>
              <w:bottom w:val="single" w:sz="4" w:space="0" w:color="auto"/>
              <w:right w:val="single" w:sz="4" w:space="0" w:color="auto"/>
            </w:tcBorders>
            <w:shd w:val="clear" w:color="auto" w:fill="auto"/>
            <w:noWrap/>
            <w:vAlign w:val="center"/>
            <w:hideMark/>
          </w:tcPr>
          <w:p w14:paraId="5227595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2.6(a)(21)(ii)</w:t>
            </w:r>
          </w:p>
        </w:tc>
        <w:tc>
          <w:tcPr>
            <w:tcW w:w="0" w:type="auto"/>
            <w:tcBorders>
              <w:top w:val="nil"/>
              <w:left w:val="single" w:sz="4" w:space="0" w:color="auto"/>
              <w:bottom w:val="single" w:sz="4" w:space="0" w:color="auto"/>
              <w:right w:val="single" w:sz="4" w:space="0" w:color="auto"/>
            </w:tcBorders>
            <w:shd w:val="clear" w:color="auto" w:fill="auto"/>
            <w:vAlign w:val="center"/>
          </w:tcPr>
          <w:p w14:paraId="0E3D9D35" w14:textId="1732EE6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4A9B056B" w14:textId="19EC030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82BB72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 registration renewal application deficiency fee</w:t>
            </w:r>
          </w:p>
        </w:tc>
        <w:tc>
          <w:tcPr>
            <w:tcW w:w="0" w:type="auto"/>
            <w:tcBorders>
              <w:top w:val="nil"/>
              <w:left w:val="nil"/>
              <w:bottom w:val="single" w:sz="4" w:space="0" w:color="auto"/>
              <w:right w:val="single" w:sz="4" w:space="0" w:color="auto"/>
            </w:tcBorders>
            <w:shd w:val="clear" w:color="auto" w:fill="auto"/>
            <w:vAlign w:val="center"/>
            <w:hideMark/>
          </w:tcPr>
          <w:p w14:paraId="001E58D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27430BB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5B528C59" w14:textId="4D99AAB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4406700" w14:textId="1B38372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AFFDE6D" w14:textId="4B8D2E51"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701A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7205</w:t>
            </w:r>
          </w:p>
        </w:tc>
        <w:tc>
          <w:tcPr>
            <w:tcW w:w="0" w:type="auto"/>
            <w:tcBorders>
              <w:top w:val="nil"/>
              <w:left w:val="nil"/>
              <w:bottom w:val="single" w:sz="4" w:space="0" w:color="auto"/>
              <w:right w:val="single" w:sz="4" w:space="0" w:color="auto"/>
            </w:tcBorders>
            <w:shd w:val="clear" w:color="auto" w:fill="auto"/>
            <w:noWrap/>
            <w:vAlign w:val="center"/>
            <w:hideMark/>
          </w:tcPr>
          <w:p w14:paraId="5606E95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2.6(a)(12)(ii)</w:t>
            </w:r>
          </w:p>
        </w:tc>
        <w:tc>
          <w:tcPr>
            <w:tcW w:w="0" w:type="auto"/>
            <w:tcBorders>
              <w:top w:val="nil"/>
              <w:left w:val="single" w:sz="4" w:space="0" w:color="auto"/>
              <w:bottom w:val="single" w:sz="4" w:space="0" w:color="auto"/>
              <w:right w:val="single" w:sz="4" w:space="0" w:color="auto"/>
            </w:tcBorders>
            <w:shd w:val="clear" w:color="auto" w:fill="auto"/>
            <w:vAlign w:val="center"/>
          </w:tcPr>
          <w:p w14:paraId="1179CF85" w14:textId="17F1A67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62336721" w14:textId="2DF0FF2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9084EB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7EC12B6E"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nil"/>
              <w:bottom w:val="single" w:sz="4" w:space="0" w:color="auto"/>
              <w:right w:val="single" w:sz="4" w:space="0" w:color="auto"/>
            </w:tcBorders>
            <w:shd w:val="clear" w:color="000000" w:fill="C6D6E3"/>
            <w:vAlign w:val="center"/>
            <w:hideMark/>
          </w:tcPr>
          <w:p w14:paraId="53AC107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33E690CB" w14:textId="56A9B8B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0236BECF" w14:textId="4820895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44%</w:t>
            </w:r>
          </w:p>
        </w:tc>
      </w:tr>
      <w:tr w:rsidR="00A16D54" w:rsidRPr="0090082F" w14:paraId="2FE8ECC1" w14:textId="0A403227"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4BC7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7206</w:t>
            </w:r>
          </w:p>
        </w:tc>
        <w:tc>
          <w:tcPr>
            <w:tcW w:w="0" w:type="auto"/>
            <w:tcBorders>
              <w:top w:val="nil"/>
              <w:left w:val="nil"/>
              <w:bottom w:val="single" w:sz="4" w:space="0" w:color="auto"/>
              <w:right w:val="single" w:sz="4" w:space="0" w:color="auto"/>
            </w:tcBorders>
            <w:shd w:val="clear" w:color="auto" w:fill="auto"/>
            <w:noWrap/>
            <w:vAlign w:val="center"/>
            <w:hideMark/>
          </w:tcPr>
          <w:p w14:paraId="71BFC66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2.6(a)(14)(ii)</w:t>
            </w:r>
          </w:p>
        </w:tc>
        <w:tc>
          <w:tcPr>
            <w:tcW w:w="0" w:type="auto"/>
            <w:tcBorders>
              <w:top w:val="nil"/>
              <w:left w:val="single" w:sz="4" w:space="0" w:color="auto"/>
              <w:bottom w:val="single" w:sz="4" w:space="0" w:color="auto"/>
              <w:right w:val="single" w:sz="4" w:space="0" w:color="auto"/>
            </w:tcBorders>
            <w:shd w:val="clear" w:color="auto" w:fill="auto"/>
            <w:vAlign w:val="center"/>
          </w:tcPr>
          <w:p w14:paraId="5C1603A3" w14:textId="2C8CC98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652C1438" w14:textId="30FFB02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710934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01EE794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4AEC5D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29B70F67" w14:textId="2340C8C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BD0B053" w14:textId="0763912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368101EF" w14:textId="37FE7194"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F673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7207</w:t>
            </w:r>
          </w:p>
        </w:tc>
        <w:tc>
          <w:tcPr>
            <w:tcW w:w="0" w:type="auto"/>
            <w:tcBorders>
              <w:top w:val="nil"/>
              <w:left w:val="nil"/>
              <w:bottom w:val="single" w:sz="4" w:space="0" w:color="auto"/>
              <w:right w:val="single" w:sz="4" w:space="0" w:color="auto"/>
            </w:tcBorders>
            <w:shd w:val="clear" w:color="auto" w:fill="auto"/>
            <w:noWrap/>
            <w:vAlign w:val="center"/>
            <w:hideMark/>
          </w:tcPr>
          <w:p w14:paraId="50B70D7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2.6(a)(20)(ii)</w:t>
            </w:r>
          </w:p>
        </w:tc>
        <w:tc>
          <w:tcPr>
            <w:tcW w:w="0" w:type="auto"/>
            <w:tcBorders>
              <w:top w:val="nil"/>
              <w:left w:val="single" w:sz="4" w:space="0" w:color="auto"/>
              <w:bottom w:val="single" w:sz="4" w:space="0" w:color="auto"/>
              <w:right w:val="single" w:sz="4" w:space="0" w:color="auto"/>
            </w:tcBorders>
            <w:shd w:val="clear" w:color="auto" w:fill="auto"/>
            <w:vAlign w:val="center"/>
          </w:tcPr>
          <w:p w14:paraId="30149222" w14:textId="301CEC4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198D0E7D" w14:textId="723D2DD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3718CF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 declaration deficiency fee</w:t>
            </w:r>
          </w:p>
        </w:tc>
        <w:tc>
          <w:tcPr>
            <w:tcW w:w="0" w:type="auto"/>
            <w:tcBorders>
              <w:top w:val="nil"/>
              <w:left w:val="nil"/>
              <w:bottom w:val="single" w:sz="4" w:space="0" w:color="auto"/>
              <w:right w:val="single" w:sz="4" w:space="0" w:color="auto"/>
            </w:tcBorders>
            <w:shd w:val="clear" w:color="auto" w:fill="auto"/>
            <w:vAlign w:val="center"/>
            <w:hideMark/>
          </w:tcPr>
          <w:p w14:paraId="463A3C2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4323264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19303ABC" w14:textId="11C344C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75801F3" w14:textId="0B31689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01421D0" w14:textId="4585B823"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3FCE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7208</w:t>
            </w:r>
          </w:p>
        </w:tc>
        <w:tc>
          <w:tcPr>
            <w:tcW w:w="0" w:type="auto"/>
            <w:tcBorders>
              <w:top w:val="nil"/>
              <w:left w:val="nil"/>
              <w:bottom w:val="single" w:sz="4" w:space="0" w:color="auto"/>
              <w:right w:val="single" w:sz="4" w:space="0" w:color="auto"/>
            </w:tcBorders>
            <w:shd w:val="clear" w:color="auto" w:fill="auto"/>
            <w:noWrap/>
            <w:vAlign w:val="center"/>
            <w:hideMark/>
          </w:tcPr>
          <w:p w14:paraId="7B78E90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2.6(a)(13)(ii)</w:t>
            </w:r>
          </w:p>
        </w:tc>
        <w:tc>
          <w:tcPr>
            <w:tcW w:w="0" w:type="auto"/>
            <w:tcBorders>
              <w:top w:val="nil"/>
              <w:left w:val="single" w:sz="4" w:space="0" w:color="auto"/>
              <w:bottom w:val="single" w:sz="4" w:space="0" w:color="auto"/>
              <w:right w:val="single" w:sz="4" w:space="0" w:color="auto"/>
            </w:tcBorders>
            <w:shd w:val="clear" w:color="auto" w:fill="auto"/>
            <w:vAlign w:val="center"/>
          </w:tcPr>
          <w:p w14:paraId="30779ABC" w14:textId="60A159A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68918318" w14:textId="510B102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15F14C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§15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27ADB13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4D74ACC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2225EA2F" w14:textId="0185755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$50</w:t>
            </w:r>
          </w:p>
        </w:tc>
        <w:tc>
          <w:tcPr>
            <w:tcW w:w="0" w:type="auto"/>
            <w:tcBorders>
              <w:top w:val="nil"/>
              <w:left w:val="nil"/>
              <w:bottom w:val="single" w:sz="4" w:space="0" w:color="auto"/>
              <w:right w:val="single" w:sz="4" w:space="0" w:color="auto"/>
            </w:tcBorders>
            <w:shd w:val="clear" w:color="auto" w:fill="auto"/>
            <w:vAlign w:val="center"/>
          </w:tcPr>
          <w:p w14:paraId="35F60370" w14:textId="77F27AD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r>
      <w:tr w:rsidR="00A16D54" w:rsidRPr="0090082F" w14:paraId="30AF1A69" w14:textId="3412D179"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1D6C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7210</w:t>
            </w:r>
          </w:p>
        </w:tc>
        <w:tc>
          <w:tcPr>
            <w:tcW w:w="0" w:type="auto"/>
            <w:tcBorders>
              <w:top w:val="nil"/>
              <w:left w:val="nil"/>
              <w:bottom w:val="single" w:sz="4" w:space="0" w:color="auto"/>
              <w:right w:val="single" w:sz="4" w:space="0" w:color="auto"/>
            </w:tcBorders>
            <w:shd w:val="clear" w:color="auto" w:fill="auto"/>
            <w:noWrap/>
            <w:vAlign w:val="center"/>
            <w:hideMark/>
          </w:tcPr>
          <w:p w14:paraId="177A065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2.6(a)(7)(ii)</w:t>
            </w:r>
          </w:p>
        </w:tc>
        <w:tc>
          <w:tcPr>
            <w:tcW w:w="0" w:type="auto"/>
            <w:tcBorders>
              <w:top w:val="nil"/>
              <w:left w:val="single" w:sz="4" w:space="0" w:color="auto"/>
              <w:bottom w:val="single" w:sz="4" w:space="0" w:color="auto"/>
              <w:right w:val="single" w:sz="4" w:space="0" w:color="auto"/>
            </w:tcBorders>
            <w:shd w:val="clear" w:color="auto" w:fill="auto"/>
            <w:vAlign w:val="center"/>
          </w:tcPr>
          <w:p w14:paraId="43CCBFF8" w14:textId="28F8364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3F52BE61" w14:textId="2619B8A1"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45E699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§12(c) affidavit, per class</w:t>
            </w:r>
          </w:p>
        </w:tc>
        <w:tc>
          <w:tcPr>
            <w:tcW w:w="0" w:type="auto"/>
            <w:tcBorders>
              <w:top w:val="nil"/>
              <w:left w:val="nil"/>
              <w:bottom w:val="single" w:sz="4" w:space="0" w:color="auto"/>
              <w:right w:val="single" w:sz="4" w:space="0" w:color="auto"/>
            </w:tcBorders>
            <w:shd w:val="clear" w:color="auto" w:fill="auto"/>
            <w:vAlign w:val="center"/>
            <w:hideMark/>
          </w:tcPr>
          <w:p w14:paraId="1506150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2561B6D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0600C059" w14:textId="2C5E8E5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0FAD59D" w14:textId="4286E8D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761CF15" w14:textId="14C6F3AE"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5079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7211</w:t>
            </w:r>
          </w:p>
        </w:tc>
        <w:tc>
          <w:tcPr>
            <w:tcW w:w="0" w:type="auto"/>
            <w:tcBorders>
              <w:top w:val="nil"/>
              <w:left w:val="nil"/>
              <w:bottom w:val="single" w:sz="4" w:space="0" w:color="auto"/>
              <w:right w:val="single" w:sz="4" w:space="0" w:color="auto"/>
            </w:tcBorders>
            <w:shd w:val="clear" w:color="auto" w:fill="auto"/>
            <w:noWrap/>
            <w:vAlign w:val="center"/>
            <w:hideMark/>
          </w:tcPr>
          <w:p w14:paraId="1851C0D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2.6(a)(8)(ii)</w:t>
            </w:r>
          </w:p>
        </w:tc>
        <w:tc>
          <w:tcPr>
            <w:tcW w:w="0" w:type="auto"/>
            <w:tcBorders>
              <w:top w:val="nil"/>
              <w:left w:val="single" w:sz="4" w:space="0" w:color="auto"/>
              <w:bottom w:val="single" w:sz="4" w:space="0" w:color="auto"/>
              <w:right w:val="single" w:sz="4" w:space="0" w:color="auto"/>
            </w:tcBorders>
            <w:shd w:val="clear" w:color="auto" w:fill="auto"/>
            <w:vAlign w:val="center"/>
          </w:tcPr>
          <w:p w14:paraId="5FBDB3DF" w14:textId="5548066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1360CC48" w14:textId="50B2359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389B28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New registration certificate</w:t>
            </w:r>
          </w:p>
        </w:tc>
        <w:tc>
          <w:tcPr>
            <w:tcW w:w="0" w:type="auto"/>
            <w:tcBorders>
              <w:top w:val="nil"/>
              <w:left w:val="nil"/>
              <w:bottom w:val="single" w:sz="4" w:space="0" w:color="auto"/>
              <w:right w:val="single" w:sz="4" w:space="0" w:color="auto"/>
            </w:tcBorders>
            <w:shd w:val="clear" w:color="auto" w:fill="auto"/>
            <w:vAlign w:val="center"/>
            <w:hideMark/>
          </w:tcPr>
          <w:p w14:paraId="5492029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007A1AC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39404C63" w14:textId="4C9F15A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F7F12C8" w14:textId="0E0FC06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ECD7F02" w14:textId="6EAF4DD3"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2387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7212</w:t>
            </w:r>
          </w:p>
        </w:tc>
        <w:tc>
          <w:tcPr>
            <w:tcW w:w="0" w:type="auto"/>
            <w:tcBorders>
              <w:top w:val="nil"/>
              <w:left w:val="nil"/>
              <w:bottom w:val="single" w:sz="4" w:space="0" w:color="auto"/>
              <w:right w:val="single" w:sz="4" w:space="0" w:color="auto"/>
            </w:tcBorders>
            <w:shd w:val="clear" w:color="auto" w:fill="auto"/>
            <w:noWrap/>
            <w:vAlign w:val="center"/>
            <w:hideMark/>
          </w:tcPr>
          <w:p w14:paraId="234CF86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2.6(a)(9)(ii)</w:t>
            </w:r>
          </w:p>
        </w:tc>
        <w:tc>
          <w:tcPr>
            <w:tcW w:w="0" w:type="auto"/>
            <w:tcBorders>
              <w:top w:val="nil"/>
              <w:left w:val="single" w:sz="4" w:space="0" w:color="auto"/>
              <w:bottom w:val="single" w:sz="4" w:space="0" w:color="auto"/>
              <w:right w:val="single" w:sz="4" w:space="0" w:color="auto"/>
            </w:tcBorders>
            <w:shd w:val="clear" w:color="auto" w:fill="auto"/>
            <w:vAlign w:val="center"/>
          </w:tcPr>
          <w:p w14:paraId="5D9DFEC8" w14:textId="4729B25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5AE1A88F" w14:textId="66A4DC2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1E0C517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Corrected registration certificate, registrant's error</w:t>
            </w:r>
          </w:p>
        </w:tc>
        <w:tc>
          <w:tcPr>
            <w:tcW w:w="0" w:type="auto"/>
            <w:tcBorders>
              <w:top w:val="nil"/>
              <w:left w:val="nil"/>
              <w:bottom w:val="single" w:sz="4" w:space="0" w:color="auto"/>
              <w:right w:val="single" w:sz="4" w:space="0" w:color="auto"/>
            </w:tcBorders>
            <w:shd w:val="clear" w:color="auto" w:fill="auto"/>
            <w:vAlign w:val="center"/>
            <w:hideMark/>
          </w:tcPr>
          <w:p w14:paraId="599D073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782A6E1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4B18C10E" w14:textId="0D55037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649807A" w14:textId="1173A49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8C4521C" w14:textId="5B05F58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E3AE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7213</w:t>
            </w:r>
          </w:p>
        </w:tc>
        <w:tc>
          <w:tcPr>
            <w:tcW w:w="0" w:type="auto"/>
            <w:tcBorders>
              <w:top w:val="nil"/>
              <w:left w:val="nil"/>
              <w:bottom w:val="single" w:sz="4" w:space="0" w:color="auto"/>
              <w:right w:val="single" w:sz="4" w:space="0" w:color="auto"/>
            </w:tcBorders>
            <w:shd w:val="clear" w:color="auto" w:fill="auto"/>
            <w:noWrap/>
            <w:vAlign w:val="center"/>
            <w:hideMark/>
          </w:tcPr>
          <w:p w14:paraId="7775AAB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2.6(a)(10)(ii)</w:t>
            </w:r>
          </w:p>
        </w:tc>
        <w:tc>
          <w:tcPr>
            <w:tcW w:w="0" w:type="auto"/>
            <w:tcBorders>
              <w:top w:val="nil"/>
              <w:left w:val="single" w:sz="4" w:space="0" w:color="auto"/>
              <w:bottom w:val="single" w:sz="4" w:space="0" w:color="auto"/>
              <w:right w:val="single" w:sz="4" w:space="0" w:color="auto"/>
            </w:tcBorders>
            <w:shd w:val="clear" w:color="auto" w:fill="auto"/>
            <w:vAlign w:val="center"/>
          </w:tcPr>
          <w:p w14:paraId="4C8A6137" w14:textId="25ABC48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78224A4C" w14:textId="08E822C4"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6894B8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Adding a disclaimer to a registration</w:t>
            </w:r>
          </w:p>
        </w:tc>
        <w:tc>
          <w:tcPr>
            <w:tcW w:w="0" w:type="auto"/>
            <w:tcBorders>
              <w:top w:val="nil"/>
              <w:left w:val="nil"/>
              <w:bottom w:val="single" w:sz="4" w:space="0" w:color="auto"/>
              <w:right w:val="single" w:sz="4" w:space="0" w:color="auto"/>
            </w:tcBorders>
            <w:shd w:val="clear" w:color="auto" w:fill="auto"/>
            <w:vAlign w:val="center"/>
            <w:hideMark/>
          </w:tcPr>
          <w:p w14:paraId="6C22847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03413CC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5526D3AC" w14:textId="1C7EB21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EA83A92" w14:textId="4383DA4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3F76F1F" w14:textId="24503785"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EFD8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7214</w:t>
            </w:r>
          </w:p>
        </w:tc>
        <w:tc>
          <w:tcPr>
            <w:tcW w:w="0" w:type="auto"/>
            <w:tcBorders>
              <w:top w:val="nil"/>
              <w:left w:val="nil"/>
              <w:bottom w:val="single" w:sz="4" w:space="0" w:color="auto"/>
              <w:right w:val="single" w:sz="4" w:space="0" w:color="auto"/>
            </w:tcBorders>
            <w:shd w:val="clear" w:color="auto" w:fill="auto"/>
            <w:noWrap/>
            <w:vAlign w:val="center"/>
            <w:hideMark/>
          </w:tcPr>
          <w:p w14:paraId="6E9FF5A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2.6(a)(11)(ii)</w:t>
            </w:r>
          </w:p>
        </w:tc>
        <w:tc>
          <w:tcPr>
            <w:tcW w:w="0" w:type="auto"/>
            <w:tcBorders>
              <w:top w:val="nil"/>
              <w:left w:val="single" w:sz="4" w:space="0" w:color="auto"/>
              <w:bottom w:val="single" w:sz="4" w:space="0" w:color="auto"/>
              <w:right w:val="single" w:sz="4" w:space="0" w:color="auto"/>
            </w:tcBorders>
            <w:shd w:val="clear" w:color="auto" w:fill="auto"/>
            <w:vAlign w:val="center"/>
          </w:tcPr>
          <w:p w14:paraId="07159F5F" w14:textId="499EE10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Post-registration maintenance fees</w:t>
            </w:r>
          </w:p>
        </w:tc>
        <w:tc>
          <w:tcPr>
            <w:tcW w:w="0" w:type="auto"/>
            <w:tcBorders>
              <w:top w:val="nil"/>
              <w:left w:val="nil"/>
              <w:bottom w:val="single" w:sz="4" w:space="0" w:color="auto"/>
              <w:right w:val="single" w:sz="4" w:space="0" w:color="auto"/>
            </w:tcBorders>
            <w:shd w:val="clear" w:color="auto" w:fill="auto"/>
            <w:noWrap/>
            <w:vAlign w:val="center"/>
            <w:hideMark/>
          </w:tcPr>
          <w:p w14:paraId="09A120C8" w14:textId="5BD14A2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57342D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Amending registration for other than adding a disclaimer</w:t>
            </w:r>
          </w:p>
        </w:tc>
        <w:tc>
          <w:tcPr>
            <w:tcW w:w="0" w:type="auto"/>
            <w:tcBorders>
              <w:top w:val="nil"/>
              <w:left w:val="nil"/>
              <w:bottom w:val="single" w:sz="4" w:space="0" w:color="auto"/>
              <w:right w:val="single" w:sz="4" w:space="0" w:color="auto"/>
            </w:tcBorders>
            <w:shd w:val="clear" w:color="auto" w:fill="auto"/>
            <w:vAlign w:val="center"/>
            <w:hideMark/>
          </w:tcPr>
          <w:p w14:paraId="31D8161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49D3232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3AD6B28B" w14:textId="3459A42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46EA928" w14:textId="6DFBDF4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F82AE2C" w14:textId="26559506"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ED2B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6401</w:t>
            </w:r>
          </w:p>
        </w:tc>
        <w:tc>
          <w:tcPr>
            <w:tcW w:w="0" w:type="auto"/>
            <w:tcBorders>
              <w:top w:val="nil"/>
              <w:left w:val="nil"/>
              <w:bottom w:val="single" w:sz="4" w:space="0" w:color="auto"/>
              <w:right w:val="single" w:sz="4" w:space="0" w:color="auto"/>
            </w:tcBorders>
            <w:shd w:val="clear" w:color="auto" w:fill="auto"/>
            <w:noWrap/>
            <w:vAlign w:val="center"/>
            <w:hideMark/>
          </w:tcPr>
          <w:p w14:paraId="6496001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2.6(a)(16)(i)</w:t>
            </w:r>
          </w:p>
        </w:tc>
        <w:tc>
          <w:tcPr>
            <w:tcW w:w="0" w:type="auto"/>
            <w:tcBorders>
              <w:top w:val="nil"/>
              <w:left w:val="single" w:sz="4" w:space="0" w:color="auto"/>
              <w:bottom w:val="single" w:sz="4" w:space="0" w:color="auto"/>
              <w:right w:val="single" w:sz="4" w:space="0" w:color="auto"/>
            </w:tcBorders>
            <w:shd w:val="clear" w:color="auto" w:fill="auto"/>
            <w:vAlign w:val="center"/>
          </w:tcPr>
          <w:p w14:paraId="27352690" w14:textId="6F2BCB0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698E0469" w14:textId="229AC99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84C27B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petition for cancellation, per class</w:t>
            </w:r>
          </w:p>
        </w:tc>
        <w:tc>
          <w:tcPr>
            <w:tcW w:w="0" w:type="auto"/>
            <w:tcBorders>
              <w:top w:val="nil"/>
              <w:left w:val="nil"/>
              <w:bottom w:val="single" w:sz="4" w:space="0" w:color="auto"/>
              <w:right w:val="single" w:sz="4" w:space="0" w:color="auto"/>
            </w:tcBorders>
            <w:shd w:val="clear" w:color="auto" w:fill="auto"/>
            <w:vAlign w:val="center"/>
            <w:hideMark/>
          </w:tcPr>
          <w:p w14:paraId="6C9D06E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$700</w:t>
            </w:r>
          </w:p>
        </w:tc>
        <w:tc>
          <w:tcPr>
            <w:tcW w:w="0" w:type="auto"/>
            <w:tcBorders>
              <w:top w:val="nil"/>
              <w:left w:val="nil"/>
              <w:bottom w:val="single" w:sz="4" w:space="0" w:color="auto"/>
              <w:right w:val="single" w:sz="4" w:space="0" w:color="auto"/>
            </w:tcBorders>
            <w:shd w:val="clear" w:color="000000" w:fill="C6D6E3"/>
            <w:vAlign w:val="center"/>
            <w:hideMark/>
          </w:tcPr>
          <w:p w14:paraId="5F1DA65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$700</w:t>
            </w:r>
          </w:p>
        </w:tc>
        <w:tc>
          <w:tcPr>
            <w:tcW w:w="0" w:type="auto"/>
            <w:tcBorders>
              <w:top w:val="nil"/>
              <w:left w:val="single" w:sz="4" w:space="0" w:color="auto"/>
              <w:bottom w:val="single" w:sz="4" w:space="0" w:color="auto"/>
              <w:right w:val="single" w:sz="4" w:space="0" w:color="auto"/>
            </w:tcBorders>
            <w:shd w:val="clear" w:color="auto" w:fill="auto"/>
            <w:vAlign w:val="center"/>
          </w:tcPr>
          <w:p w14:paraId="68D0BA71" w14:textId="72B2C3C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C42CD50" w14:textId="4F0E4AB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3ADF87A" w14:textId="13002360"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096A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6402</w:t>
            </w:r>
          </w:p>
        </w:tc>
        <w:tc>
          <w:tcPr>
            <w:tcW w:w="0" w:type="auto"/>
            <w:tcBorders>
              <w:top w:val="nil"/>
              <w:left w:val="nil"/>
              <w:bottom w:val="single" w:sz="4" w:space="0" w:color="auto"/>
              <w:right w:val="single" w:sz="4" w:space="0" w:color="auto"/>
            </w:tcBorders>
            <w:shd w:val="clear" w:color="auto" w:fill="auto"/>
            <w:noWrap/>
            <w:vAlign w:val="center"/>
            <w:hideMark/>
          </w:tcPr>
          <w:p w14:paraId="4B80D8F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2.6(a)(17)(i)</w:t>
            </w:r>
          </w:p>
        </w:tc>
        <w:tc>
          <w:tcPr>
            <w:tcW w:w="0" w:type="auto"/>
            <w:tcBorders>
              <w:top w:val="nil"/>
              <w:left w:val="single" w:sz="4" w:space="0" w:color="auto"/>
              <w:bottom w:val="single" w:sz="4" w:space="0" w:color="auto"/>
              <w:right w:val="single" w:sz="4" w:space="0" w:color="auto"/>
            </w:tcBorders>
            <w:shd w:val="clear" w:color="auto" w:fill="auto"/>
            <w:vAlign w:val="center"/>
          </w:tcPr>
          <w:p w14:paraId="6A02B7D8" w14:textId="7E1853D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290F5F95" w14:textId="668A7DA3"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4DD29C4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notice of opposition, per class</w:t>
            </w:r>
          </w:p>
        </w:tc>
        <w:tc>
          <w:tcPr>
            <w:tcW w:w="0" w:type="auto"/>
            <w:tcBorders>
              <w:top w:val="nil"/>
              <w:left w:val="nil"/>
              <w:bottom w:val="single" w:sz="4" w:space="0" w:color="auto"/>
              <w:right w:val="single" w:sz="4" w:space="0" w:color="auto"/>
            </w:tcBorders>
            <w:shd w:val="clear" w:color="auto" w:fill="auto"/>
            <w:vAlign w:val="center"/>
            <w:hideMark/>
          </w:tcPr>
          <w:p w14:paraId="23C28F7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$700</w:t>
            </w:r>
          </w:p>
        </w:tc>
        <w:tc>
          <w:tcPr>
            <w:tcW w:w="0" w:type="auto"/>
            <w:tcBorders>
              <w:top w:val="nil"/>
              <w:left w:val="nil"/>
              <w:bottom w:val="single" w:sz="4" w:space="0" w:color="auto"/>
              <w:right w:val="single" w:sz="4" w:space="0" w:color="auto"/>
            </w:tcBorders>
            <w:shd w:val="clear" w:color="000000" w:fill="C6D6E3"/>
            <w:vAlign w:val="center"/>
            <w:hideMark/>
          </w:tcPr>
          <w:p w14:paraId="7A066DC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$700</w:t>
            </w:r>
          </w:p>
        </w:tc>
        <w:tc>
          <w:tcPr>
            <w:tcW w:w="0" w:type="auto"/>
            <w:tcBorders>
              <w:top w:val="nil"/>
              <w:left w:val="single" w:sz="4" w:space="0" w:color="auto"/>
              <w:bottom w:val="single" w:sz="4" w:space="0" w:color="auto"/>
              <w:right w:val="single" w:sz="4" w:space="0" w:color="auto"/>
            </w:tcBorders>
            <w:shd w:val="clear" w:color="auto" w:fill="auto"/>
            <w:vAlign w:val="center"/>
          </w:tcPr>
          <w:p w14:paraId="77B50DD4" w14:textId="7256289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759C4BD" w14:textId="6E5F692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DED5302" w14:textId="2142870B"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25F5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6403</w:t>
            </w:r>
          </w:p>
        </w:tc>
        <w:tc>
          <w:tcPr>
            <w:tcW w:w="0" w:type="auto"/>
            <w:tcBorders>
              <w:top w:val="nil"/>
              <w:left w:val="nil"/>
              <w:bottom w:val="single" w:sz="4" w:space="0" w:color="auto"/>
              <w:right w:val="single" w:sz="4" w:space="0" w:color="auto"/>
            </w:tcBorders>
            <w:shd w:val="clear" w:color="auto" w:fill="auto"/>
            <w:noWrap/>
            <w:vAlign w:val="center"/>
            <w:hideMark/>
          </w:tcPr>
          <w:p w14:paraId="55AFC86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2.6(a)(18)(i)</w:t>
            </w:r>
          </w:p>
        </w:tc>
        <w:tc>
          <w:tcPr>
            <w:tcW w:w="0" w:type="auto"/>
            <w:tcBorders>
              <w:top w:val="nil"/>
              <w:left w:val="single" w:sz="4" w:space="0" w:color="auto"/>
              <w:bottom w:val="single" w:sz="4" w:space="0" w:color="auto"/>
              <w:right w:val="single" w:sz="4" w:space="0" w:color="auto"/>
            </w:tcBorders>
            <w:shd w:val="clear" w:color="auto" w:fill="auto"/>
            <w:vAlign w:val="center"/>
          </w:tcPr>
          <w:p w14:paraId="4B732A81" w14:textId="0655FF0F"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53A8A5D5" w14:textId="1C5030F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7EECAF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per class</w:t>
            </w:r>
          </w:p>
        </w:tc>
        <w:tc>
          <w:tcPr>
            <w:tcW w:w="0" w:type="auto"/>
            <w:tcBorders>
              <w:top w:val="nil"/>
              <w:left w:val="nil"/>
              <w:bottom w:val="single" w:sz="4" w:space="0" w:color="auto"/>
              <w:right w:val="single" w:sz="4" w:space="0" w:color="auto"/>
            </w:tcBorders>
            <w:shd w:val="clear" w:color="auto" w:fill="auto"/>
            <w:vAlign w:val="center"/>
            <w:hideMark/>
          </w:tcPr>
          <w:p w14:paraId="6EED903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nil"/>
              <w:bottom w:val="single" w:sz="4" w:space="0" w:color="auto"/>
              <w:right w:val="single" w:sz="4" w:space="0" w:color="auto"/>
            </w:tcBorders>
            <w:shd w:val="clear" w:color="000000" w:fill="C6D6E3"/>
            <w:vAlign w:val="center"/>
            <w:hideMark/>
          </w:tcPr>
          <w:p w14:paraId="2AC18A8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17FB6886" w14:textId="5D52617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0436BBE" w14:textId="3C724A7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512AFB8" w14:textId="09A21DA3"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96635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6404</w:t>
            </w:r>
          </w:p>
        </w:tc>
        <w:tc>
          <w:tcPr>
            <w:tcW w:w="0" w:type="auto"/>
            <w:tcBorders>
              <w:top w:val="nil"/>
              <w:left w:val="nil"/>
              <w:bottom w:val="single" w:sz="4" w:space="0" w:color="auto"/>
              <w:right w:val="single" w:sz="4" w:space="0" w:color="auto"/>
            </w:tcBorders>
            <w:shd w:val="clear" w:color="auto" w:fill="auto"/>
            <w:noWrap/>
            <w:vAlign w:val="center"/>
            <w:hideMark/>
          </w:tcPr>
          <w:p w14:paraId="486EFFB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2.6(a)(22)(i)</w:t>
            </w:r>
          </w:p>
        </w:tc>
        <w:tc>
          <w:tcPr>
            <w:tcW w:w="0" w:type="auto"/>
            <w:tcBorders>
              <w:top w:val="nil"/>
              <w:left w:val="single" w:sz="4" w:space="0" w:color="auto"/>
              <w:bottom w:val="single" w:sz="4" w:space="0" w:color="auto"/>
              <w:right w:val="single" w:sz="4" w:space="0" w:color="auto"/>
            </w:tcBorders>
            <w:shd w:val="clear" w:color="auto" w:fill="auto"/>
            <w:vAlign w:val="center"/>
          </w:tcPr>
          <w:p w14:paraId="2AE2A834" w14:textId="2C2697BA"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6554DEFA" w14:textId="23DB308F"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3FB125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first 90-day or second 60-day request for extension of time to file a notice of opposition</w:t>
            </w:r>
          </w:p>
        </w:tc>
        <w:tc>
          <w:tcPr>
            <w:tcW w:w="0" w:type="auto"/>
            <w:tcBorders>
              <w:top w:val="nil"/>
              <w:left w:val="nil"/>
              <w:bottom w:val="single" w:sz="4" w:space="0" w:color="auto"/>
              <w:right w:val="single" w:sz="4" w:space="0" w:color="auto"/>
            </w:tcBorders>
            <w:shd w:val="clear" w:color="auto" w:fill="auto"/>
            <w:vAlign w:val="center"/>
            <w:hideMark/>
          </w:tcPr>
          <w:p w14:paraId="51FA335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nil"/>
              <w:bottom w:val="single" w:sz="4" w:space="0" w:color="auto"/>
              <w:right w:val="single" w:sz="4" w:space="0" w:color="auto"/>
            </w:tcBorders>
            <w:shd w:val="clear" w:color="000000" w:fill="C6D6E3"/>
            <w:vAlign w:val="center"/>
            <w:hideMark/>
          </w:tcPr>
          <w:p w14:paraId="06909E3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single" w:sz="4" w:space="0" w:color="auto"/>
              <w:bottom w:val="single" w:sz="4" w:space="0" w:color="auto"/>
              <w:right w:val="single" w:sz="4" w:space="0" w:color="auto"/>
            </w:tcBorders>
            <w:shd w:val="clear" w:color="auto" w:fill="auto"/>
            <w:vAlign w:val="center"/>
          </w:tcPr>
          <w:p w14:paraId="5D67D13F" w14:textId="07A01D4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B579F5A" w14:textId="248F5F3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B102C6A" w14:textId="0D359814"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EC1CD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6405</w:t>
            </w:r>
          </w:p>
        </w:tc>
        <w:tc>
          <w:tcPr>
            <w:tcW w:w="0" w:type="auto"/>
            <w:tcBorders>
              <w:top w:val="nil"/>
              <w:left w:val="nil"/>
              <w:bottom w:val="single" w:sz="4" w:space="0" w:color="auto"/>
              <w:right w:val="single" w:sz="4" w:space="0" w:color="auto"/>
            </w:tcBorders>
            <w:shd w:val="clear" w:color="auto" w:fill="auto"/>
            <w:noWrap/>
            <w:vAlign w:val="center"/>
            <w:hideMark/>
          </w:tcPr>
          <w:p w14:paraId="451ADBF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2.6(a)(23)(i)</w:t>
            </w:r>
          </w:p>
        </w:tc>
        <w:tc>
          <w:tcPr>
            <w:tcW w:w="0" w:type="auto"/>
            <w:tcBorders>
              <w:top w:val="nil"/>
              <w:left w:val="single" w:sz="4" w:space="0" w:color="auto"/>
              <w:bottom w:val="single" w:sz="4" w:space="0" w:color="auto"/>
              <w:right w:val="single" w:sz="4" w:space="0" w:color="auto"/>
            </w:tcBorders>
            <w:shd w:val="clear" w:color="auto" w:fill="auto"/>
            <w:vAlign w:val="center"/>
          </w:tcPr>
          <w:p w14:paraId="46EFA3DC" w14:textId="5F9773AA"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327467BF" w14:textId="11AD786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6BCD0E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final 60-day request for extension of time to file a notice of opposition</w:t>
            </w:r>
          </w:p>
        </w:tc>
        <w:tc>
          <w:tcPr>
            <w:tcW w:w="0" w:type="auto"/>
            <w:tcBorders>
              <w:top w:val="nil"/>
              <w:left w:val="nil"/>
              <w:bottom w:val="single" w:sz="4" w:space="0" w:color="auto"/>
              <w:right w:val="single" w:sz="4" w:space="0" w:color="auto"/>
            </w:tcBorders>
            <w:shd w:val="clear" w:color="auto" w:fill="auto"/>
            <w:vAlign w:val="center"/>
            <w:hideMark/>
          </w:tcPr>
          <w:p w14:paraId="04A6B81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nil"/>
              <w:bottom w:val="single" w:sz="4" w:space="0" w:color="auto"/>
              <w:right w:val="single" w:sz="4" w:space="0" w:color="auto"/>
            </w:tcBorders>
            <w:shd w:val="clear" w:color="000000" w:fill="C6D6E3"/>
            <w:vAlign w:val="center"/>
            <w:hideMark/>
          </w:tcPr>
          <w:p w14:paraId="0AF1D8A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single" w:sz="4" w:space="0" w:color="auto"/>
              <w:bottom w:val="single" w:sz="4" w:space="0" w:color="auto"/>
              <w:right w:val="single" w:sz="4" w:space="0" w:color="auto"/>
            </w:tcBorders>
            <w:shd w:val="clear" w:color="auto" w:fill="auto"/>
            <w:vAlign w:val="center"/>
          </w:tcPr>
          <w:p w14:paraId="13BF4E96" w14:textId="2B45A77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C17F647" w14:textId="2A354C5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BD683F2" w14:textId="308B808A"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4EAD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6406</w:t>
            </w:r>
          </w:p>
        </w:tc>
        <w:tc>
          <w:tcPr>
            <w:tcW w:w="0" w:type="auto"/>
            <w:tcBorders>
              <w:top w:val="nil"/>
              <w:left w:val="nil"/>
              <w:bottom w:val="single" w:sz="4" w:space="0" w:color="auto"/>
              <w:right w:val="single" w:sz="4" w:space="0" w:color="auto"/>
            </w:tcBorders>
            <w:shd w:val="clear" w:color="auto" w:fill="auto"/>
            <w:noWrap/>
            <w:vAlign w:val="center"/>
            <w:hideMark/>
          </w:tcPr>
          <w:p w14:paraId="243268E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2.6(a)(18)(vi)</w:t>
            </w:r>
          </w:p>
        </w:tc>
        <w:tc>
          <w:tcPr>
            <w:tcW w:w="0" w:type="auto"/>
            <w:tcBorders>
              <w:top w:val="nil"/>
              <w:left w:val="single" w:sz="4" w:space="0" w:color="auto"/>
              <w:bottom w:val="single" w:sz="4" w:space="0" w:color="auto"/>
              <w:right w:val="single" w:sz="4" w:space="0" w:color="auto"/>
            </w:tcBorders>
            <w:shd w:val="clear" w:color="auto" w:fill="auto"/>
            <w:vAlign w:val="center"/>
          </w:tcPr>
          <w:p w14:paraId="4174F463" w14:textId="503D2A5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3CEFA9EE" w14:textId="1784170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5156EFE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brief, per class</w:t>
            </w:r>
          </w:p>
        </w:tc>
        <w:tc>
          <w:tcPr>
            <w:tcW w:w="0" w:type="auto"/>
            <w:tcBorders>
              <w:top w:val="nil"/>
              <w:left w:val="nil"/>
              <w:bottom w:val="single" w:sz="4" w:space="0" w:color="auto"/>
              <w:right w:val="single" w:sz="4" w:space="0" w:color="auto"/>
            </w:tcBorders>
            <w:shd w:val="clear" w:color="auto" w:fill="auto"/>
            <w:vAlign w:val="center"/>
            <w:hideMark/>
          </w:tcPr>
          <w:p w14:paraId="0F3DF54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$300</w:t>
            </w:r>
          </w:p>
        </w:tc>
        <w:tc>
          <w:tcPr>
            <w:tcW w:w="0" w:type="auto"/>
            <w:tcBorders>
              <w:top w:val="nil"/>
              <w:left w:val="nil"/>
              <w:bottom w:val="single" w:sz="4" w:space="0" w:color="auto"/>
              <w:right w:val="single" w:sz="4" w:space="0" w:color="auto"/>
            </w:tcBorders>
            <w:shd w:val="clear" w:color="000000" w:fill="C6D6E3"/>
            <w:vAlign w:val="center"/>
            <w:hideMark/>
          </w:tcPr>
          <w:p w14:paraId="56F6F9B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$300</w:t>
            </w:r>
          </w:p>
        </w:tc>
        <w:tc>
          <w:tcPr>
            <w:tcW w:w="0" w:type="auto"/>
            <w:tcBorders>
              <w:top w:val="nil"/>
              <w:left w:val="single" w:sz="4" w:space="0" w:color="auto"/>
              <w:bottom w:val="single" w:sz="4" w:space="0" w:color="auto"/>
              <w:right w:val="single" w:sz="4" w:space="0" w:color="auto"/>
            </w:tcBorders>
            <w:shd w:val="clear" w:color="auto" w:fill="auto"/>
            <w:vAlign w:val="center"/>
          </w:tcPr>
          <w:p w14:paraId="2CBB4690" w14:textId="59BE07C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2CEF4CA" w14:textId="6A3D789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2542923" w14:textId="1837D793"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90CA0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6407</w:t>
            </w:r>
          </w:p>
        </w:tc>
        <w:tc>
          <w:tcPr>
            <w:tcW w:w="0" w:type="auto"/>
            <w:tcBorders>
              <w:top w:val="nil"/>
              <w:left w:val="nil"/>
              <w:bottom w:val="single" w:sz="4" w:space="0" w:color="auto"/>
              <w:right w:val="single" w:sz="4" w:space="0" w:color="auto"/>
            </w:tcBorders>
            <w:shd w:val="clear" w:color="auto" w:fill="auto"/>
            <w:noWrap/>
            <w:vAlign w:val="center"/>
            <w:hideMark/>
          </w:tcPr>
          <w:p w14:paraId="00A37D1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2.6(a)(18)(iv)</w:t>
            </w:r>
          </w:p>
        </w:tc>
        <w:tc>
          <w:tcPr>
            <w:tcW w:w="0" w:type="auto"/>
            <w:tcBorders>
              <w:top w:val="nil"/>
              <w:left w:val="single" w:sz="4" w:space="0" w:color="auto"/>
              <w:bottom w:val="single" w:sz="4" w:space="0" w:color="auto"/>
              <w:right w:val="single" w:sz="4" w:space="0" w:color="auto"/>
            </w:tcBorders>
            <w:shd w:val="clear" w:color="auto" w:fill="auto"/>
            <w:vAlign w:val="center"/>
          </w:tcPr>
          <w:p w14:paraId="3EC5F23D" w14:textId="558DD61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1B016E5C" w14:textId="337586E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0F384F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brief extension, second or subsequent</w:t>
            </w:r>
          </w:p>
        </w:tc>
        <w:tc>
          <w:tcPr>
            <w:tcW w:w="0" w:type="auto"/>
            <w:tcBorders>
              <w:top w:val="nil"/>
              <w:left w:val="nil"/>
              <w:bottom w:val="single" w:sz="4" w:space="0" w:color="auto"/>
              <w:right w:val="single" w:sz="4" w:space="0" w:color="auto"/>
            </w:tcBorders>
            <w:shd w:val="clear" w:color="auto" w:fill="auto"/>
            <w:vAlign w:val="center"/>
            <w:hideMark/>
          </w:tcPr>
          <w:p w14:paraId="39407F9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7A6A7D4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09B62A64" w14:textId="534933F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155F367" w14:textId="3A5C750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1642C6C" w14:textId="43D8A0E2"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B0DB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7401</w:t>
            </w:r>
          </w:p>
        </w:tc>
        <w:tc>
          <w:tcPr>
            <w:tcW w:w="0" w:type="auto"/>
            <w:tcBorders>
              <w:top w:val="nil"/>
              <w:left w:val="nil"/>
              <w:bottom w:val="single" w:sz="4" w:space="0" w:color="auto"/>
              <w:right w:val="single" w:sz="4" w:space="0" w:color="auto"/>
            </w:tcBorders>
            <w:shd w:val="clear" w:color="auto" w:fill="auto"/>
            <w:noWrap/>
            <w:vAlign w:val="center"/>
            <w:hideMark/>
          </w:tcPr>
          <w:p w14:paraId="100AE65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2.6(a)(16)(ii)</w:t>
            </w:r>
          </w:p>
        </w:tc>
        <w:tc>
          <w:tcPr>
            <w:tcW w:w="0" w:type="auto"/>
            <w:tcBorders>
              <w:top w:val="nil"/>
              <w:left w:val="single" w:sz="4" w:space="0" w:color="auto"/>
              <w:bottom w:val="single" w:sz="4" w:space="0" w:color="auto"/>
              <w:right w:val="single" w:sz="4" w:space="0" w:color="auto"/>
            </w:tcBorders>
            <w:shd w:val="clear" w:color="auto" w:fill="auto"/>
            <w:vAlign w:val="center"/>
          </w:tcPr>
          <w:p w14:paraId="23510E12" w14:textId="3D5B410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0D32CFC1" w14:textId="74EF81B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158CB2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petition for cancellation, per class</w:t>
            </w:r>
          </w:p>
        </w:tc>
        <w:tc>
          <w:tcPr>
            <w:tcW w:w="0" w:type="auto"/>
            <w:tcBorders>
              <w:top w:val="nil"/>
              <w:left w:val="nil"/>
              <w:bottom w:val="single" w:sz="4" w:space="0" w:color="auto"/>
              <w:right w:val="single" w:sz="4" w:space="0" w:color="auto"/>
            </w:tcBorders>
            <w:shd w:val="clear" w:color="auto" w:fill="auto"/>
            <w:vAlign w:val="center"/>
            <w:hideMark/>
          </w:tcPr>
          <w:p w14:paraId="7677295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nil"/>
              <w:bottom w:val="single" w:sz="4" w:space="0" w:color="auto"/>
              <w:right w:val="single" w:sz="4" w:space="0" w:color="auto"/>
            </w:tcBorders>
            <w:shd w:val="clear" w:color="000000" w:fill="C6D6E3"/>
            <w:vAlign w:val="center"/>
            <w:hideMark/>
          </w:tcPr>
          <w:p w14:paraId="54796D5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single" w:sz="4" w:space="0" w:color="auto"/>
              <w:bottom w:val="single" w:sz="4" w:space="0" w:color="auto"/>
              <w:right w:val="single" w:sz="4" w:space="0" w:color="auto"/>
            </w:tcBorders>
            <w:shd w:val="clear" w:color="auto" w:fill="auto"/>
            <w:vAlign w:val="center"/>
          </w:tcPr>
          <w:p w14:paraId="2F21DE36" w14:textId="0801B07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8A0E9C5" w14:textId="43DC47F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F3026F5" w14:textId="629B4B9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08FD3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7402</w:t>
            </w:r>
          </w:p>
        </w:tc>
        <w:tc>
          <w:tcPr>
            <w:tcW w:w="0" w:type="auto"/>
            <w:tcBorders>
              <w:top w:val="nil"/>
              <w:left w:val="nil"/>
              <w:bottom w:val="single" w:sz="4" w:space="0" w:color="auto"/>
              <w:right w:val="single" w:sz="4" w:space="0" w:color="auto"/>
            </w:tcBorders>
            <w:shd w:val="clear" w:color="auto" w:fill="auto"/>
            <w:noWrap/>
            <w:vAlign w:val="center"/>
            <w:hideMark/>
          </w:tcPr>
          <w:p w14:paraId="72E6A92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2.6(a)(17)(ii)</w:t>
            </w:r>
          </w:p>
        </w:tc>
        <w:tc>
          <w:tcPr>
            <w:tcW w:w="0" w:type="auto"/>
            <w:tcBorders>
              <w:top w:val="nil"/>
              <w:left w:val="single" w:sz="4" w:space="0" w:color="auto"/>
              <w:bottom w:val="single" w:sz="4" w:space="0" w:color="auto"/>
              <w:right w:val="single" w:sz="4" w:space="0" w:color="auto"/>
            </w:tcBorders>
            <w:shd w:val="clear" w:color="auto" w:fill="auto"/>
            <w:vAlign w:val="center"/>
          </w:tcPr>
          <w:p w14:paraId="14A8A173" w14:textId="70DB132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15F42146" w14:textId="73DD879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1AD47A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notice of opposition, per class</w:t>
            </w:r>
          </w:p>
        </w:tc>
        <w:tc>
          <w:tcPr>
            <w:tcW w:w="0" w:type="auto"/>
            <w:tcBorders>
              <w:top w:val="nil"/>
              <w:left w:val="nil"/>
              <w:bottom w:val="single" w:sz="4" w:space="0" w:color="auto"/>
              <w:right w:val="single" w:sz="4" w:space="0" w:color="auto"/>
            </w:tcBorders>
            <w:shd w:val="clear" w:color="auto" w:fill="auto"/>
            <w:vAlign w:val="center"/>
            <w:hideMark/>
          </w:tcPr>
          <w:p w14:paraId="7FA3C27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nil"/>
              <w:bottom w:val="single" w:sz="4" w:space="0" w:color="auto"/>
              <w:right w:val="single" w:sz="4" w:space="0" w:color="auto"/>
            </w:tcBorders>
            <w:shd w:val="clear" w:color="000000" w:fill="C6D6E3"/>
            <w:vAlign w:val="center"/>
            <w:hideMark/>
          </w:tcPr>
          <w:p w14:paraId="48682A6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$600</w:t>
            </w:r>
          </w:p>
        </w:tc>
        <w:tc>
          <w:tcPr>
            <w:tcW w:w="0" w:type="auto"/>
            <w:tcBorders>
              <w:top w:val="nil"/>
              <w:left w:val="single" w:sz="4" w:space="0" w:color="auto"/>
              <w:bottom w:val="single" w:sz="4" w:space="0" w:color="auto"/>
              <w:right w:val="single" w:sz="4" w:space="0" w:color="auto"/>
            </w:tcBorders>
            <w:shd w:val="clear" w:color="auto" w:fill="auto"/>
            <w:vAlign w:val="center"/>
          </w:tcPr>
          <w:p w14:paraId="31DA6B78" w14:textId="74C163B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AAED9A3" w14:textId="3A1B119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5EF8845" w14:textId="5FD59419"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367E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7403</w:t>
            </w:r>
          </w:p>
        </w:tc>
        <w:tc>
          <w:tcPr>
            <w:tcW w:w="0" w:type="auto"/>
            <w:tcBorders>
              <w:top w:val="nil"/>
              <w:left w:val="nil"/>
              <w:bottom w:val="single" w:sz="4" w:space="0" w:color="auto"/>
              <w:right w:val="single" w:sz="4" w:space="0" w:color="auto"/>
            </w:tcBorders>
            <w:shd w:val="clear" w:color="auto" w:fill="auto"/>
            <w:noWrap/>
            <w:vAlign w:val="center"/>
            <w:hideMark/>
          </w:tcPr>
          <w:p w14:paraId="7BC6267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2.6(a)(18)(ii)</w:t>
            </w:r>
          </w:p>
        </w:tc>
        <w:tc>
          <w:tcPr>
            <w:tcW w:w="0" w:type="auto"/>
            <w:tcBorders>
              <w:top w:val="nil"/>
              <w:left w:val="single" w:sz="4" w:space="0" w:color="auto"/>
              <w:bottom w:val="single" w:sz="4" w:space="0" w:color="auto"/>
              <w:right w:val="single" w:sz="4" w:space="0" w:color="auto"/>
            </w:tcBorders>
            <w:shd w:val="clear" w:color="auto" w:fill="auto"/>
            <w:vAlign w:val="center"/>
          </w:tcPr>
          <w:p w14:paraId="370DA5D0" w14:textId="1F7B401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7BBF893C" w14:textId="4E0F2BB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7E00BE8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per class</w:t>
            </w:r>
          </w:p>
        </w:tc>
        <w:tc>
          <w:tcPr>
            <w:tcW w:w="0" w:type="auto"/>
            <w:tcBorders>
              <w:top w:val="nil"/>
              <w:left w:val="nil"/>
              <w:bottom w:val="single" w:sz="4" w:space="0" w:color="auto"/>
              <w:right w:val="single" w:sz="4" w:space="0" w:color="auto"/>
            </w:tcBorders>
            <w:shd w:val="clear" w:color="auto" w:fill="auto"/>
            <w:vAlign w:val="center"/>
            <w:hideMark/>
          </w:tcPr>
          <w:p w14:paraId="7D99308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nil"/>
              <w:bottom w:val="single" w:sz="4" w:space="0" w:color="auto"/>
              <w:right w:val="single" w:sz="4" w:space="0" w:color="auto"/>
            </w:tcBorders>
            <w:shd w:val="clear" w:color="000000" w:fill="C6D6E3"/>
            <w:vAlign w:val="center"/>
            <w:hideMark/>
          </w:tcPr>
          <w:p w14:paraId="78E6B66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single" w:sz="4" w:space="0" w:color="auto"/>
              <w:bottom w:val="single" w:sz="4" w:space="0" w:color="auto"/>
              <w:right w:val="single" w:sz="4" w:space="0" w:color="auto"/>
            </w:tcBorders>
            <w:shd w:val="clear" w:color="auto" w:fill="auto"/>
            <w:vAlign w:val="center"/>
          </w:tcPr>
          <w:p w14:paraId="3890663B" w14:textId="3B7D901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F9F5DD3" w14:textId="5B0C8BF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E6088F8" w14:textId="42FA2EA5"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BA19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7404</w:t>
            </w:r>
          </w:p>
        </w:tc>
        <w:tc>
          <w:tcPr>
            <w:tcW w:w="0" w:type="auto"/>
            <w:tcBorders>
              <w:top w:val="nil"/>
              <w:left w:val="nil"/>
              <w:bottom w:val="single" w:sz="4" w:space="0" w:color="auto"/>
              <w:right w:val="single" w:sz="4" w:space="0" w:color="auto"/>
            </w:tcBorders>
            <w:shd w:val="clear" w:color="auto" w:fill="auto"/>
            <w:noWrap/>
            <w:vAlign w:val="center"/>
            <w:hideMark/>
          </w:tcPr>
          <w:p w14:paraId="1D833EF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2.6(a)(22)(ii)</w:t>
            </w:r>
          </w:p>
        </w:tc>
        <w:tc>
          <w:tcPr>
            <w:tcW w:w="0" w:type="auto"/>
            <w:tcBorders>
              <w:top w:val="nil"/>
              <w:left w:val="single" w:sz="4" w:space="0" w:color="auto"/>
              <w:bottom w:val="single" w:sz="4" w:space="0" w:color="auto"/>
              <w:right w:val="single" w:sz="4" w:space="0" w:color="auto"/>
            </w:tcBorders>
            <w:shd w:val="clear" w:color="auto" w:fill="auto"/>
            <w:vAlign w:val="center"/>
          </w:tcPr>
          <w:p w14:paraId="4970C798" w14:textId="5656D31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4F12DE59" w14:textId="6FFC9F1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1E8CFA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first 90-day or second 60-day request for extension of time to file a notice of opposition</w:t>
            </w:r>
          </w:p>
        </w:tc>
        <w:tc>
          <w:tcPr>
            <w:tcW w:w="0" w:type="auto"/>
            <w:tcBorders>
              <w:top w:val="nil"/>
              <w:left w:val="nil"/>
              <w:bottom w:val="single" w:sz="4" w:space="0" w:color="auto"/>
              <w:right w:val="single" w:sz="4" w:space="0" w:color="auto"/>
            </w:tcBorders>
            <w:shd w:val="clear" w:color="auto" w:fill="auto"/>
            <w:vAlign w:val="center"/>
            <w:hideMark/>
          </w:tcPr>
          <w:p w14:paraId="7B7312E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08A934F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203FEF32" w14:textId="0B62F1A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2DC37CD" w14:textId="6DDE5D5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A3B0132" w14:textId="666BBBD7"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36B4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7405</w:t>
            </w:r>
          </w:p>
        </w:tc>
        <w:tc>
          <w:tcPr>
            <w:tcW w:w="0" w:type="auto"/>
            <w:tcBorders>
              <w:top w:val="nil"/>
              <w:left w:val="nil"/>
              <w:bottom w:val="single" w:sz="4" w:space="0" w:color="auto"/>
              <w:right w:val="single" w:sz="4" w:space="0" w:color="auto"/>
            </w:tcBorders>
            <w:shd w:val="clear" w:color="auto" w:fill="auto"/>
            <w:noWrap/>
            <w:vAlign w:val="center"/>
            <w:hideMark/>
          </w:tcPr>
          <w:p w14:paraId="3EE6A2A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2.6(a)(23)(ii)</w:t>
            </w:r>
          </w:p>
        </w:tc>
        <w:tc>
          <w:tcPr>
            <w:tcW w:w="0" w:type="auto"/>
            <w:tcBorders>
              <w:top w:val="nil"/>
              <w:left w:val="single" w:sz="4" w:space="0" w:color="auto"/>
              <w:bottom w:val="single" w:sz="4" w:space="0" w:color="auto"/>
              <w:right w:val="single" w:sz="4" w:space="0" w:color="auto"/>
            </w:tcBorders>
            <w:shd w:val="clear" w:color="auto" w:fill="auto"/>
            <w:vAlign w:val="center"/>
          </w:tcPr>
          <w:p w14:paraId="12643B9F" w14:textId="5BEC717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30FB0583" w14:textId="64119A9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90F3D7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final 60-day request for extension of time to file a notice of opposition</w:t>
            </w:r>
          </w:p>
        </w:tc>
        <w:tc>
          <w:tcPr>
            <w:tcW w:w="0" w:type="auto"/>
            <w:tcBorders>
              <w:top w:val="nil"/>
              <w:left w:val="nil"/>
              <w:bottom w:val="single" w:sz="4" w:space="0" w:color="auto"/>
              <w:right w:val="single" w:sz="4" w:space="0" w:color="auto"/>
            </w:tcBorders>
            <w:shd w:val="clear" w:color="auto" w:fill="auto"/>
            <w:vAlign w:val="center"/>
            <w:hideMark/>
          </w:tcPr>
          <w:p w14:paraId="48B5037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nil"/>
              <w:bottom w:val="single" w:sz="4" w:space="0" w:color="auto"/>
              <w:right w:val="single" w:sz="4" w:space="0" w:color="auto"/>
            </w:tcBorders>
            <w:shd w:val="clear" w:color="000000" w:fill="C6D6E3"/>
            <w:vAlign w:val="center"/>
            <w:hideMark/>
          </w:tcPr>
          <w:p w14:paraId="63540B1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$400</w:t>
            </w:r>
          </w:p>
        </w:tc>
        <w:tc>
          <w:tcPr>
            <w:tcW w:w="0" w:type="auto"/>
            <w:tcBorders>
              <w:top w:val="nil"/>
              <w:left w:val="single" w:sz="4" w:space="0" w:color="auto"/>
              <w:bottom w:val="single" w:sz="4" w:space="0" w:color="auto"/>
              <w:right w:val="single" w:sz="4" w:space="0" w:color="auto"/>
            </w:tcBorders>
            <w:shd w:val="clear" w:color="auto" w:fill="auto"/>
            <w:vAlign w:val="center"/>
          </w:tcPr>
          <w:p w14:paraId="632755AD" w14:textId="06B027E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E121A6B" w14:textId="2EF88E0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FF4D4EE" w14:textId="6E14D544"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9B4B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7406</w:t>
            </w:r>
          </w:p>
        </w:tc>
        <w:tc>
          <w:tcPr>
            <w:tcW w:w="0" w:type="auto"/>
            <w:tcBorders>
              <w:top w:val="nil"/>
              <w:left w:val="nil"/>
              <w:bottom w:val="single" w:sz="4" w:space="0" w:color="auto"/>
              <w:right w:val="single" w:sz="4" w:space="0" w:color="auto"/>
            </w:tcBorders>
            <w:shd w:val="clear" w:color="auto" w:fill="auto"/>
            <w:noWrap/>
            <w:vAlign w:val="center"/>
            <w:hideMark/>
          </w:tcPr>
          <w:p w14:paraId="6D86398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2.6(a)(18)(vii)</w:t>
            </w:r>
          </w:p>
        </w:tc>
        <w:tc>
          <w:tcPr>
            <w:tcW w:w="0" w:type="auto"/>
            <w:tcBorders>
              <w:top w:val="nil"/>
              <w:left w:val="single" w:sz="4" w:space="0" w:color="auto"/>
              <w:bottom w:val="single" w:sz="4" w:space="0" w:color="auto"/>
              <w:right w:val="single" w:sz="4" w:space="0" w:color="auto"/>
            </w:tcBorders>
            <w:shd w:val="clear" w:color="auto" w:fill="auto"/>
            <w:vAlign w:val="center"/>
          </w:tcPr>
          <w:p w14:paraId="35C59F54" w14:textId="18CAD6B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515AC018" w14:textId="25833644"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1884BE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brief, per class</w:t>
            </w:r>
          </w:p>
        </w:tc>
        <w:tc>
          <w:tcPr>
            <w:tcW w:w="0" w:type="auto"/>
            <w:tcBorders>
              <w:top w:val="nil"/>
              <w:left w:val="nil"/>
              <w:bottom w:val="single" w:sz="4" w:space="0" w:color="auto"/>
              <w:right w:val="single" w:sz="4" w:space="0" w:color="auto"/>
            </w:tcBorders>
            <w:shd w:val="clear" w:color="auto" w:fill="auto"/>
            <w:vAlign w:val="center"/>
            <w:hideMark/>
          </w:tcPr>
          <w:p w14:paraId="04D3FDE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53C0A13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23551960" w14:textId="106DA81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0467BBA" w14:textId="59D561E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5342882" w14:textId="29CD030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99792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7407</w:t>
            </w:r>
          </w:p>
        </w:tc>
        <w:tc>
          <w:tcPr>
            <w:tcW w:w="0" w:type="auto"/>
            <w:tcBorders>
              <w:top w:val="nil"/>
              <w:left w:val="nil"/>
              <w:bottom w:val="single" w:sz="4" w:space="0" w:color="auto"/>
              <w:right w:val="single" w:sz="4" w:space="0" w:color="auto"/>
            </w:tcBorders>
            <w:shd w:val="clear" w:color="auto" w:fill="auto"/>
            <w:noWrap/>
            <w:vAlign w:val="center"/>
            <w:hideMark/>
          </w:tcPr>
          <w:p w14:paraId="30CA1DC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2.6(a)(18)(v)</w:t>
            </w:r>
          </w:p>
        </w:tc>
        <w:tc>
          <w:tcPr>
            <w:tcW w:w="0" w:type="auto"/>
            <w:tcBorders>
              <w:top w:val="nil"/>
              <w:left w:val="single" w:sz="4" w:space="0" w:color="auto"/>
              <w:bottom w:val="single" w:sz="4" w:space="0" w:color="auto"/>
              <w:right w:val="single" w:sz="4" w:space="0" w:color="auto"/>
            </w:tcBorders>
            <w:shd w:val="clear" w:color="auto" w:fill="auto"/>
            <w:vAlign w:val="center"/>
          </w:tcPr>
          <w:p w14:paraId="3D211A9C" w14:textId="389B686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54E4DC6A" w14:textId="279C958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AE8C42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ex parte appeal brief extension, second or subsequent</w:t>
            </w:r>
          </w:p>
        </w:tc>
        <w:tc>
          <w:tcPr>
            <w:tcW w:w="0" w:type="auto"/>
            <w:tcBorders>
              <w:top w:val="nil"/>
              <w:left w:val="nil"/>
              <w:bottom w:val="single" w:sz="4" w:space="0" w:color="auto"/>
              <w:right w:val="single" w:sz="4" w:space="0" w:color="auto"/>
            </w:tcBorders>
            <w:shd w:val="clear" w:color="auto" w:fill="auto"/>
            <w:vAlign w:val="center"/>
            <w:hideMark/>
          </w:tcPr>
          <w:p w14:paraId="7EB9A00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23CE54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6723936F" w14:textId="6A18B61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8F91016" w14:textId="510DDFBA"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2D4AC1A" w14:textId="63B58C5A"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02F60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7408</w:t>
            </w:r>
          </w:p>
        </w:tc>
        <w:tc>
          <w:tcPr>
            <w:tcW w:w="0" w:type="auto"/>
            <w:tcBorders>
              <w:top w:val="nil"/>
              <w:left w:val="nil"/>
              <w:bottom w:val="single" w:sz="4" w:space="0" w:color="auto"/>
              <w:right w:val="single" w:sz="4" w:space="0" w:color="auto"/>
            </w:tcBorders>
            <w:shd w:val="clear" w:color="auto" w:fill="auto"/>
            <w:noWrap/>
            <w:vAlign w:val="center"/>
            <w:hideMark/>
          </w:tcPr>
          <w:p w14:paraId="15A4DBC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2.6(a)(24)</w:t>
            </w:r>
          </w:p>
        </w:tc>
        <w:tc>
          <w:tcPr>
            <w:tcW w:w="0" w:type="auto"/>
            <w:tcBorders>
              <w:top w:val="nil"/>
              <w:left w:val="single" w:sz="4" w:space="0" w:color="auto"/>
              <w:bottom w:val="single" w:sz="4" w:space="0" w:color="auto"/>
              <w:right w:val="single" w:sz="4" w:space="0" w:color="auto"/>
            </w:tcBorders>
            <w:shd w:val="clear" w:color="auto" w:fill="auto"/>
            <w:vAlign w:val="center"/>
          </w:tcPr>
          <w:p w14:paraId="55ACFFE4" w14:textId="3D00BC97"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Trademark Trial and Appeal Board</w:t>
            </w:r>
          </w:p>
        </w:tc>
        <w:tc>
          <w:tcPr>
            <w:tcW w:w="0" w:type="auto"/>
            <w:tcBorders>
              <w:top w:val="nil"/>
              <w:left w:val="nil"/>
              <w:bottom w:val="single" w:sz="4" w:space="0" w:color="auto"/>
              <w:right w:val="single" w:sz="4" w:space="0" w:color="auto"/>
            </w:tcBorders>
            <w:shd w:val="clear" w:color="auto" w:fill="auto"/>
            <w:noWrap/>
            <w:vAlign w:val="center"/>
            <w:hideMark/>
          </w:tcPr>
          <w:p w14:paraId="709069CF" w14:textId="4AAFCF3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F38287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TTAB request for an oral hearing</w:t>
            </w:r>
          </w:p>
        </w:tc>
        <w:tc>
          <w:tcPr>
            <w:tcW w:w="0" w:type="auto"/>
            <w:tcBorders>
              <w:top w:val="nil"/>
              <w:left w:val="nil"/>
              <w:bottom w:val="single" w:sz="4" w:space="0" w:color="auto"/>
              <w:right w:val="single" w:sz="4" w:space="0" w:color="auto"/>
            </w:tcBorders>
            <w:shd w:val="clear" w:color="auto" w:fill="auto"/>
            <w:vAlign w:val="center"/>
            <w:hideMark/>
          </w:tcPr>
          <w:p w14:paraId="5874C68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nil"/>
              <w:bottom w:val="single" w:sz="4" w:space="0" w:color="auto"/>
              <w:right w:val="single" w:sz="4" w:space="0" w:color="auto"/>
            </w:tcBorders>
            <w:shd w:val="clear" w:color="000000" w:fill="C6D6E3"/>
            <w:vAlign w:val="center"/>
            <w:hideMark/>
          </w:tcPr>
          <w:p w14:paraId="12F1018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$500</w:t>
            </w:r>
          </w:p>
        </w:tc>
        <w:tc>
          <w:tcPr>
            <w:tcW w:w="0" w:type="auto"/>
            <w:tcBorders>
              <w:top w:val="nil"/>
              <w:left w:val="single" w:sz="4" w:space="0" w:color="auto"/>
              <w:bottom w:val="single" w:sz="4" w:space="0" w:color="auto"/>
              <w:right w:val="single" w:sz="4" w:space="0" w:color="auto"/>
            </w:tcBorders>
            <w:shd w:val="clear" w:color="auto" w:fill="auto"/>
            <w:vAlign w:val="center"/>
          </w:tcPr>
          <w:p w14:paraId="168CF1CD" w14:textId="1C4CC0D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6D64019" w14:textId="478E723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757CAEF" w14:textId="77B6F4F9"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B384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6013</w:t>
            </w:r>
          </w:p>
        </w:tc>
        <w:tc>
          <w:tcPr>
            <w:tcW w:w="0" w:type="auto"/>
            <w:tcBorders>
              <w:top w:val="nil"/>
              <w:left w:val="nil"/>
              <w:bottom w:val="single" w:sz="4" w:space="0" w:color="auto"/>
              <w:right w:val="single" w:sz="4" w:space="0" w:color="auto"/>
            </w:tcBorders>
            <w:shd w:val="clear" w:color="auto" w:fill="auto"/>
            <w:noWrap/>
            <w:vAlign w:val="center"/>
            <w:hideMark/>
          </w:tcPr>
          <w:p w14:paraId="3C0B365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7.6(a)(6)(iii)</w:t>
            </w:r>
          </w:p>
        </w:tc>
        <w:tc>
          <w:tcPr>
            <w:tcW w:w="0" w:type="auto"/>
            <w:tcBorders>
              <w:top w:val="nil"/>
              <w:left w:val="single" w:sz="4" w:space="0" w:color="auto"/>
              <w:bottom w:val="single" w:sz="4" w:space="0" w:color="auto"/>
              <w:right w:val="single" w:sz="4" w:space="0" w:color="auto"/>
            </w:tcBorders>
            <w:shd w:val="clear" w:color="auto" w:fill="auto"/>
            <w:vAlign w:val="center"/>
          </w:tcPr>
          <w:p w14:paraId="5ADF9925" w14:textId="604FB4C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153172B7" w14:textId="060076F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50AA3A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Deleting goods/services/classes from registration, after filing §71 declaration and before acceptance, per class</w:t>
            </w:r>
          </w:p>
        </w:tc>
        <w:tc>
          <w:tcPr>
            <w:tcW w:w="0" w:type="auto"/>
            <w:tcBorders>
              <w:top w:val="nil"/>
              <w:left w:val="nil"/>
              <w:bottom w:val="single" w:sz="4" w:space="0" w:color="auto"/>
              <w:right w:val="single" w:sz="4" w:space="0" w:color="auto"/>
            </w:tcBorders>
            <w:shd w:val="clear" w:color="auto" w:fill="auto"/>
            <w:vAlign w:val="center"/>
            <w:hideMark/>
          </w:tcPr>
          <w:p w14:paraId="2435415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nil"/>
              <w:bottom w:val="single" w:sz="4" w:space="0" w:color="auto"/>
              <w:right w:val="single" w:sz="4" w:space="0" w:color="auto"/>
            </w:tcBorders>
            <w:shd w:val="clear" w:color="000000" w:fill="C6D6E3"/>
            <w:vAlign w:val="center"/>
            <w:hideMark/>
          </w:tcPr>
          <w:p w14:paraId="2A179FB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$350</w:t>
            </w:r>
          </w:p>
        </w:tc>
        <w:tc>
          <w:tcPr>
            <w:tcW w:w="0" w:type="auto"/>
            <w:tcBorders>
              <w:top w:val="nil"/>
              <w:left w:val="single" w:sz="4" w:space="0" w:color="auto"/>
              <w:bottom w:val="single" w:sz="4" w:space="0" w:color="auto"/>
              <w:right w:val="single" w:sz="4" w:space="0" w:color="auto"/>
            </w:tcBorders>
            <w:shd w:val="clear" w:color="auto" w:fill="auto"/>
            <w:vAlign w:val="center"/>
          </w:tcPr>
          <w:p w14:paraId="5D470128" w14:textId="3EBF67D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0E0F569" w14:textId="50006D9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133702D" w14:textId="7C4296D1"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1124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6901</w:t>
            </w:r>
          </w:p>
        </w:tc>
        <w:tc>
          <w:tcPr>
            <w:tcW w:w="0" w:type="auto"/>
            <w:tcBorders>
              <w:top w:val="nil"/>
              <w:left w:val="nil"/>
              <w:bottom w:val="single" w:sz="4" w:space="0" w:color="auto"/>
              <w:right w:val="single" w:sz="4" w:space="0" w:color="auto"/>
            </w:tcBorders>
            <w:shd w:val="clear" w:color="auto" w:fill="auto"/>
            <w:noWrap/>
            <w:vAlign w:val="center"/>
            <w:hideMark/>
          </w:tcPr>
          <w:p w14:paraId="5FF73DB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7.6(a)(1)(i)</w:t>
            </w:r>
          </w:p>
        </w:tc>
        <w:tc>
          <w:tcPr>
            <w:tcW w:w="0" w:type="auto"/>
            <w:tcBorders>
              <w:top w:val="nil"/>
              <w:left w:val="single" w:sz="4" w:space="0" w:color="auto"/>
              <w:bottom w:val="single" w:sz="4" w:space="0" w:color="auto"/>
              <w:right w:val="single" w:sz="4" w:space="0" w:color="auto"/>
            </w:tcBorders>
            <w:shd w:val="clear" w:color="auto" w:fill="auto"/>
            <w:vAlign w:val="center"/>
          </w:tcPr>
          <w:p w14:paraId="4D485CAA" w14:textId="6CD76B3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2B080627" w14:textId="3102A38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6DE0CA2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Certifying an international application based on a single basic application or registration, per class</w:t>
            </w:r>
          </w:p>
        </w:tc>
        <w:tc>
          <w:tcPr>
            <w:tcW w:w="0" w:type="auto"/>
            <w:tcBorders>
              <w:top w:val="nil"/>
              <w:left w:val="nil"/>
              <w:bottom w:val="single" w:sz="4" w:space="0" w:color="auto"/>
              <w:right w:val="single" w:sz="4" w:space="0" w:color="auto"/>
            </w:tcBorders>
            <w:shd w:val="clear" w:color="auto" w:fill="auto"/>
            <w:vAlign w:val="center"/>
            <w:hideMark/>
          </w:tcPr>
          <w:p w14:paraId="63B7242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03F3208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3D02CDE7" w14:textId="3B7A023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1A0C591" w14:textId="52B2E9B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F25A7A9" w14:textId="3D719AD1"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32A5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6902</w:t>
            </w:r>
          </w:p>
        </w:tc>
        <w:tc>
          <w:tcPr>
            <w:tcW w:w="0" w:type="auto"/>
            <w:tcBorders>
              <w:top w:val="nil"/>
              <w:left w:val="nil"/>
              <w:bottom w:val="single" w:sz="4" w:space="0" w:color="auto"/>
              <w:right w:val="single" w:sz="4" w:space="0" w:color="auto"/>
            </w:tcBorders>
            <w:shd w:val="clear" w:color="auto" w:fill="auto"/>
            <w:noWrap/>
            <w:vAlign w:val="center"/>
            <w:hideMark/>
          </w:tcPr>
          <w:p w14:paraId="705D1E9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7.6(a)(2)(i)</w:t>
            </w:r>
          </w:p>
        </w:tc>
        <w:tc>
          <w:tcPr>
            <w:tcW w:w="0" w:type="auto"/>
            <w:tcBorders>
              <w:top w:val="nil"/>
              <w:left w:val="single" w:sz="4" w:space="0" w:color="auto"/>
              <w:bottom w:val="single" w:sz="4" w:space="0" w:color="auto"/>
              <w:right w:val="single" w:sz="4" w:space="0" w:color="auto"/>
            </w:tcBorders>
            <w:shd w:val="clear" w:color="auto" w:fill="auto"/>
            <w:vAlign w:val="center"/>
          </w:tcPr>
          <w:p w14:paraId="38E182BB" w14:textId="1F3A1CC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3F6B0A14" w14:textId="59EB748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86E73E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Certifying an international application based on more than one basic application or registration, per class</w:t>
            </w:r>
          </w:p>
        </w:tc>
        <w:tc>
          <w:tcPr>
            <w:tcW w:w="0" w:type="auto"/>
            <w:tcBorders>
              <w:top w:val="nil"/>
              <w:left w:val="nil"/>
              <w:bottom w:val="single" w:sz="4" w:space="0" w:color="auto"/>
              <w:right w:val="single" w:sz="4" w:space="0" w:color="auto"/>
            </w:tcBorders>
            <w:shd w:val="clear" w:color="auto" w:fill="auto"/>
            <w:vAlign w:val="center"/>
            <w:hideMark/>
          </w:tcPr>
          <w:p w14:paraId="106198E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0B336E9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5194EF47" w14:textId="34BC079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A4D20D6" w14:textId="2C7CE37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FD6B80E" w14:textId="48B4C8BE"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DE95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6903</w:t>
            </w:r>
          </w:p>
        </w:tc>
        <w:tc>
          <w:tcPr>
            <w:tcW w:w="0" w:type="auto"/>
            <w:tcBorders>
              <w:top w:val="nil"/>
              <w:left w:val="nil"/>
              <w:bottom w:val="single" w:sz="4" w:space="0" w:color="auto"/>
              <w:right w:val="single" w:sz="4" w:space="0" w:color="auto"/>
            </w:tcBorders>
            <w:shd w:val="clear" w:color="auto" w:fill="auto"/>
            <w:noWrap/>
            <w:vAlign w:val="center"/>
            <w:hideMark/>
          </w:tcPr>
          <w:p w14:paraId="2F0CA9F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7.6(a)(4)(i)</w:t>
            </w:r>
          </w:p>
        </w:tc>
        <w:tc>
          <w:tcPr>
            <w:tcW w:w="0" w:type="auto"/>
            <w:tcBorders>
              <w:top w:val="nil"/>
              <w:left w:val="single" w:sz="4" w:space="0" w:color="auto"/>
              <w:bottom w:val="single" w:sz="4" w:space="0" w:color="auto"/>
              <w:right w:val="single" w:sz="4" w:space="0" w:color="auto"/>
            </w:tcBorders>
            <w:shd w:val="clear" w:color="auto" w:fill="auto"/>
            <w:vAlign w:val="center"/>
          </w:tcPr>
          <w:p w14:paraId="61CA832D" w14:textId="136E4CC5"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13E1EF35" w14:textId="57A14B1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5DA282B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Transmittal fee for request to record an assignment or restriction to the international registration</w:t>
            </w:r>
          </w:p>
        </w:tc>
        <w:tc>
          <w:tcPr>
            <w:tcW w:w="0" w:type="auto"/>
            <w:tcBorders>
              <w:top w:val="nil"/>
              <w:left w:val="nil"/>
              <w:bottom w:val="single" w:sz="4" w:space="0" w:color="auto"/>
              <w:right w:val="single" w:sz="4" w:space="0" w:color="auto"/>
            </w:tcBorders>
            <w:shd w:val="clear" w:color="auto" w:fill="auto"/>
            <w:vAlign w:val="center"/>
            <w:hideMark/>
          </w:tcPr>
          <w:p w14:paraId="3E7E9F9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ABD6BA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13EC52B2" w14:textId="4E2FD08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A85F5D7" w14:textId="1B5FCBF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33D8940" w14:textId="09F5CC56"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5FF69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6904</w:t>
            </w:r>
          </w:p>
        </w:tc>
        <w:tc>
          <w:tcPr>
            <w:tcW w:w="0" w:type="auto"/>
            <w:tcBorders>
              <w:top w:val="nil"/>
              <w:left w:val="nil"/>
              <w:bottom w:val="single" w:sz="4" w:space="0" w:color="auto"/>
              <w:right w:val="single" w:sz="4" w:space="0" w:color="auto"/>
            </w:tcBorders>
            <w:shd w:val="clear" w:color="auto" w:fill="auto"/>
            <w:noWrap/>
            <w:vAlign w:val="center"/>
            <w:hideMark/>
          </w:tcPr>
          <w:p w14:paraId="4B848C8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7.6(a)(5)(i)</w:t>
            </w:r>
          </w:p>
        </w:tc>
        <w:tc>
          <w:tcPr>
            <w:tcW w:w="0" w:type="auto"/>
            <w:tcBorders>
              <w:top w:val="nil"/>
              <w:left w:val="single" w:sz="4" w:space="0" w:color="auto"/>
              <w:bottom w:val="single" w:sz="4" w:space="0" w:color="auto"/>
              <w:right w:val="single" w:sz="4" w:space="0" w:color="auto"/>
            </w:tcBorders>
            <w:shd w:val="clear" w:color="auto" w:fill="auto"/>
            <w:vAlign w:val="center"/>
          </w:tcPr>
          <w:p w14:paraId="5EB70C09" w14:textId="0983D29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370FBFF4" w14:textId="2D317DE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243D43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Notice of replacement, per class</w:t>
            </w:r>
          </w:p>
        </w:tc>
        <w:tc>
          <w:tcPr>
            <w:tcW w:w="0" w:type="auto"/>
            <w:tcBorders>
              <w:top w:val="nil"/>
              <w:left w:val="nil"/>
              <w:bottom w:val="single" w:sz="4" w:space="0" w:color="auto"/>
              <w:right w:val="single" w:sz="4" w:space="0" w:color="auto"/>
            </w:tcBorders>
            <w:shd w:val="clear" w:color="auto" w:fill="auto"/>
            <w:vAlign w:val="center"/>
            <w:hideMark/>
          </w:tcPr>
          <w:p w14:paraId="2F316DB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64AEB9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5E7AF1CE" w14:textId="4521C04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5ACAA7A" w14:textId="3AD9C73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923517E" w14:textId="510A02E4"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7445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6905</w:t>
            </w:r>
          </w:p>
        </w:tc>
        <w:tc>
          <w:tcPr>
            <w:tcW w:w="0" w:type="auto"/>
            <w:tcBorders>
              <w:top w:val="nil"/>
              <w:left w:val="nil"/>
              <w:bottom w:val="single" w:sz="4" w:space="0" w:color="auto"/>
              <w:right w:val="single" w:sz="4" w:space="0" w:color="auto"/>
            </w:tcBorders>
            <w:shd w:val="clear" w:color="auto" w:fill="auto"/>
            <w:noWrap/>
            <w:vAlign w:val="center"/>
            <w:hideMark/>
          </w:tcPr>
          <w:p w14:paraId="4995097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7.6(a)(6)(i)</w:t>
            </w:r>
          </w:p>
        </w:tc>
        <w:tc>
          <w:tcPr>
            <w:tcW w:w="0" w:type="auto"/>
            <w:tcBorders>
              <w:top w:val="nil"/>
              <w:left w:val="single" w:sz="4" w:space="0" w:color="auto"/>
              <w:bottom w:val="single" w:sz="4" w:space="0" w:color="auto"/>
              <w:right w:val="single" w:sz="4" w:space="0" w:color="auto"/>
            </w:tcBorders>
            <w:shd w:val="clear" w:color="auto" w:fill="auto"/>
            <w:vAlign w:val="center"/>
          </w:tcPr>
          <w:p w14:paraId="176C7282" w14:textId="2131FCF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75989728" w14:textId="1BF4BFB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79EBC89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657A90B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nil"/>
              <w:bottom w:val="single" w:sz="4" w:space="0" w:color="auto"/>
              <w:right w:val="single" w:sz="4" w:space="0" w:color="auto"/>
            </w:tcBorders>
            <w:shd w:val="clear" w:color="000000" w:fill="C6D6E3"/>
            <w:vAlign w:val="center"/>
            <w:hideMark/>
          </w:tcPr>
          <w:p w14:paraId="2A0F545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$425</w:t>
            </w:r>
          </w:p>
        </w:tc>
        <w:tc>
          <w:tcPr>
            <w:tcW w:w="0" w:type="auto"/>
            <w:tcBorders>
              <w:top w:val="nil"/>
              <w:left w:val="single" w:sz="4" w:space="0" w:color="auto"/>
              <w:bottom w:val="single" w:sz="4" w:space="0" w:color="auto"/>
              <w:right w:val="single" w:sz="4" w:space="0" w:color="auto"/>
            </w:tcBorders>
            <w:shd w:val="clear" w:color="auto" w:fill="auto"/>
            <w:vAlign w:val="center"/>
          </w:tcPr>
          <w:p w14:paraId="654FCCF4" w14:textId="4FBD8DD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081DB455" w14:textId="35F7FFD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31%</w:t>
            </w:r>
          </w:p>
        </w:tc>
      </w:tr>
      <w:tr w:rsidR="00A16D54" w:rsidRPr="0090082F" w14:paraId="3C1F3D7E" w14:textId="1F855109"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A17F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6906</w:t>
            </w:r>
          </w:p>
        </w:tc>
        <w:tc>
          <w:tcPr>
            <w:tcW w:w="0" w:type="auto"/>
            <w:tcBorders>
              <w:top w:val="nil"/>
              <w:left w:val="nil"/>
              <w:bottom w:val="single" w:sz="4" w:space="0" w:color="auto"/>
              <w:right w:val="single" w:sz="4" w:space="0" w:color="auto"/>
            </w:tcBorders>
            <w:shd w:val="clear" w:color="auto" w:fill="auto"/>
            <w:noWrap/>
            <w:vAlign w:val="center"/>
            <w:hideMark/>
          </w:tcPr>
          <w:p w14:paraId="7776BD6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7.6(a)(7)(i)</w:t>
            </w:r>
          </w:p>
        </w:tc>
        <w:tc>
          <w:tcPr>
            <w:tcW w:w="0" w:type="auto"/>
            <w:tcBorders>
              <w:top w:val="nil"/>
              <w:left w:val="single" w:sz="4" w:space="0" w:color="auto"/>
              <w:bottom w:val="single" w:sz="4" w:space="0" w:color="auto"/>
              <w:right w:val="single" w:sz="4" w:space="0" w:color="auto"/>
            </w:tcBorders>
            <w:shd w:val="clear" w:color="auto" w:fill="auto"/>
            <w:vAlign w:val="center"/>
          </w:tcPr>
          <w:p w14:paraId="52CD0996" w14:textId="15C14B1F"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214D856B" w14:textId="04C348D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60421B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578EBDD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1A153F0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519882C0" w14:textId="061DFF6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8828C40" w14:textId="47DB92F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2AB2138" w14:textId="7AE53669"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6D7B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6907</w:t>
            </w:r>
          </w:p>
        </w:tc>
        <w:tc>
          <w:tcPr>
            <w:tcW w:w="0" w:type="auto"/>
            <w:tcBorders>
              <w:top w:val="nil"/>
              <w:left w:val="nil"/>
              <w:bottom w:val="single" w:sz="4" w:space="0" w:color="auto"/>
              <w:right w:val="single" w:sz="4" w:space="0" w:color="auto"/>
            </w:tcBorders>
            <w:shd w:val="clear" w:color="auto" w:fill="auto"/>
            <w:noWrap/>
            <w:vAlign w:val="center"/>
            <w:hideMark/>
          </w:tcPr>
          <w:p w14:paraId="710EC2F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7.6(a)(3)(i)</w:t>
            </w:r>
          </w:p>
        </w:tc>
        <w:tc>
          <w:tcPr>
            <w:tcW w:w="0" w:type="auto"/>
            <w:tcBorders>
              <w:top w:val="nil"/>
              <w:left w:val="single" w:sz="4" w:space="0" w:color="auto"/>
              <w:bottom w:val="single" w:sz="4" w:space="0" w:color="auto"/>
              <w:right w:val="single" w:sz="4" w:space="0" w:color="auto"/>
            </w:tcBorders>
            <w:shd w:val="clear" w:color="auto" w:fill="auto"/>
            <w:vAlign w:val="center"/>
          </w:tcPr>
          <w:p w14:paraId="6F28AE68" w14:textId="336BA62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5E59CFF3" w14:textId="570ED5B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68B77D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Transmittal fee for subsequent designation</w:t>
            </w:r>
          </w:p>
        </w:tc>
        <w:tc>
          <w:tcPr>
            <w:tcW w:w="0" w:type="auto"/>
            <w:tcBorders>
              <w:top w:val="nil"/>
              <w:left w:val="nil"/>
              <w:bottom w:val="single" w:sz="4" w:space="0" w:color="auto"/>
              <w:right w:val="single" w:sz="4" w:space="0" w:color="auto"/>
            </w:tcBorders>
            <w:shd w:val="clear" w:color="auto" w:fill="auto"/>
            <w:vAlign w:val="center"/>
            <w:hideMark/>
          </w:tcPr>
          <w:p w14:paraId="1F824A4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64685C5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070C1808" w14:textId="4DA10BCE"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66558C6" w14:textId="364EB90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1BA1A34" w14:textId="1F62C6DD"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2609E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6908</w:t>
            </w:r>
          </w:p>
        </w:tc>
        <w:tc>
          <w:tcPr>
            <w:tcW w:w="0" w:type="auto"/>
            <w:tcBorders>
              <w:top w:val="nil"/>
              <w:left w:val="nil"/>
              <w:bottom w:val="single" w:sz="4" w:space="0" w:color="auto"/>
              <w:right w:val="single" w:sz="4" w:space="0" w:color="auto"/>
            </w:tcBorders>
            <w:shd w:val="clear" w:color="auto" w:fill="auto"/>
            <w:noWrap/>
            <w:vAlign w:val="center"/>
            <w:hideMark/>
          </w:tcPr>
          <w:p w14:paraId="3055E0D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7.6(a)(8)(i)</w:t>
            </w:r>
          </w:p>
        </w:tc>
        <w:tc>
          <w:tcPr>
            <w:tcW w:w="0" w:type="auto"/>
            <w:tcBorders>
              <w:top w:val="nil"/>
              <w:left w:val="single" w:sz="4" w:space="0" w:color="auto"/>
              <w:bottom w:val="single" w:sz="4" w:space="0" w:color="auto"/>
              <w:right w:val="single" w:sz="4" w:space="0" w:color="auto"/>
            </w:tcBorders>
            <w:shd w:val="clear" w:color="auto" w:fill="auto"/>
            <w:vAlign w:val="center"/>
          </w:tcPr>
          <w:p w14:paraId="63BD26D6" w14:textId="43D0E68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699F8BB8" w14:textId="0102CE9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28BFF619"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deficiency fee</w:t>
            </w:r>
          </w:p>
        </w:tc>
        <w:tc>
          <w:tcPr>
            <w:tcW w:w="0" w:type="auto"/>
            <w:tcBorders>
              <w:top w:val="nil"/>
              <w:left w:val="nil"/>
              <w:bottom w:val="single" w:sz="4" w:space="0" w:color="auto"/>
              <w:right w:val="single" w:sz="4" w:space="0" w:color="auto"/>
            </w:tcBorders>
            <w:shd w:val="clear" w:color="auto" w:fill="auto"/>
            <w:vAlign w:val="center"/>
            <w:hideMark/>
          </w:tcPr>
          <w:p w14:paraId="6750F84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nil"/>
              <w:bottom w:val="single" w:sz="4" w:space="0" w:color="auto"/>
              <w:right w:val="single" w:sz="4" w:space="0" w:color="auto"/>
            </w:tcBorders>
            <w:shd w:val="clear" w:color="000000" w:fill="C6D6E3"/>
            <w:vAlign w:val="center"/>
            <w:hideMark/>
          </w:tcPr>
          <w:p w14:paraId="28514B1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$200</w:t>
            </w:r>
          </w:p>
        </w:tc>
        <w:tc>
          <w:tcPr>
            <w:tcW w:w="0" w:type="auto"/>
            <w:tcBorders>
              <w:top w:val="nil"/>
              <w:left w:val="single" w:sz="4" w:space="0" w:color="auto"/>
              <w:bottom w:val="single" w:sz="4" w:space="0" w:color="auto"/>
              <w:right w:val="single" w:sz="4" w:space="0" w:color="auto"/>
            </w:tcBorders>
            <w:shd w:val="clear" w:color="auto" w:fill="auto"/>
            <w:vAlign w:val="center"/>
          </w:tcPr>
          <w:p w14:paraId="34E5B8E6" w14:textId="051CF73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B73D604" w14:textId="4343EEBD"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BC88E0B" w14:textId="22825EA2"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C11D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7013</w:t>
            </w:r>
          </w:p>
        </w:tc>
        <w:tc>
          <w:tcPr>
            <w:tcW w:w="0" w:type="auto"/>
            <w:tcBorders>
              <w:top w:val="nil"/>
              <w:left w:val="nil"/>
              <w:bottom w:val="single" w:sz="4" w:space="0" w:color="auto"/>
              <w:right w:val="single" w:sz="4" w:space="0" w:color="auto"/>
            </w:tcBorders>
            <w:shd w:val="clear" w:color="auto" w:fill="auto"/>
            <w:noWrap/>
            <w:vAlign w:val="center"/>
            <w:hideMark/>
          </w:tcPr>
          <w:p w14:paraId="7795FE0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7.6(a)(6)(iv)</w:t>
            </w:r>
          </w:p>
        </w:tc>
        <w:tc>
          <w:tcPr>
            <w:tcW w:w="0" w:type="auto"/>
            <w:tcBorders>
              <w:top w:val="nil"/>
              <w:left w:val="single" w:sz="4" w:space="0" w:color="auto"/>
              <w:bottom w:val="single" w:sz="4" w:space="0" w:color="auto"/>
              <w:right w:val="single" w:sz="4" w:space="0" w:color="auto"/>
            </w:tcBorders>
            <w:shd w:val="clear" w:color="auto" w:fill="auto"/>
            <w:vAlign w:val="center"/>
          </w:tcPr>
          <w:p w14:paraId="58837BF4" w14:textId="4027A447"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503E91E1" w14:textId="164B0ECD"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B6F480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Deleting goods/services/classes from registration, after filing §71 declaration and before acceptance, per class</w:t>
            </w:r>
          </w:p>
        </w:tc>
        <w:tc>
          <w:tcPr>
            <w:tcW w:w="0" w:type="auto"/>
            <w:tcBorders>
              <w:top w:val="nil"/>
              <w:left w:val="nil"/>
              <w:bottom w:val="single" w:sz="4" w:space="0" w:color="auto"/>
              <w:right w:val="single" w:sz="4" w:space="0" w:color="auto"/>
            </w:tcBorders>
            <w:shd w:val="clear" w:color="auto" w:fill="auto"/>
            <w:vAlign w:val="center"/>
            <w:hideMark/>
          </w:tcPr>
          <w:p w14:paraId="472AB524"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nil"/>
              <w:bottom w:val="single" w:sz="4" w:space="0" w:color="auto"/>
              <w:right w:val="single" w:sz="4" w:space="0" w:color="auto"/>
            </w:tcBorders>
            <w:shd w:val="clear" w:color="000000" w:fill="C6D6E3"/>
            <w:vAlign w:val="center"/>
            <w:hideMark/>
          </w:tcPr>
          <w:p w14:paraId="4C74114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$250</w:t>
            </w:r>
          </w:p>
        </w:tc>
        <w:tc>
          <w:tcPr>
            <w:tcW w:w="0" w:type="auto"/>
            <w:tcBorders>
              <w:top w:val="nil"/>
              <w:left w:val="single" w:sz="4" w:space="0" w:color="auto"/>
              <w:bottom w:val="single" w:sz="4" w:space="0" w:color="auto"/>
              <w:right w:val="single" w:sz="4" w:space="0" w:color="auto"/>
            </w:tcBorders>
            <w:shd w:val="clear" w:color="auto" w:fill="auto"/>
            <w:vAlign w:val="center"/>
          </w:tcPr>
          <w:p w14:paraId="40C1A320" w14:textId="202A9DA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E752E7C" w14:textId="1DEE029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4D04050" w14:textId="544E9382"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DF20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7901</w:t>
            </w:r>
          </w:p>
        </w:tc>
        <w:tc>
          <w:tcPr>
            <w:tcW w:w="0" w:type="auto"/>
            <w:tcBorders>
              <w:top w:val="nil"/>
              <w:left w:val="nil"/>
              <w:bottom w:val="single" w:sz="4" w:space="0" w:color="auto"/>
              <w:right w:val="single" w:sz="4" w:space="0" w:color="auto"/>
            </w:tcBorders>
            <w:shd w:val="clear" w:color="auto" w:fill="auto"/>
            <w:noWrap/>
            <w:vAlign w:val="center"/>
            <w:hideMark/>
          </w:tcPr>
          <w:p w14:paraId="643A823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7.6(a)(1)(ii)</w:t>
            </w:r>
          </w:p>
        </w:tc>
        <w:tc>
          <w:tcPr>
            <w:tcW w:w="0" w:type="auto"/>
            <w:tcBorders>
              <w:top w:val="nil"/>
              <w:left w:val="single" w:sz="4" w:space="0" w:color="auto"/>
              <w:bottom w:val="single" w:sz="4" w:space="0" w:color="auto"/>
              <w:right w:val="single" w:sz="4" w:space="0" w:color="auto"/>
            </w:tcBorders>
            <w:shd w:val="clear" w:color="auto" w:fill="auto"/>
            <w:vAlign w:val="center"/>
          </w:tcPr>
          <w:p w14:paraId="3A96DD91" w14:textId="4BD6013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33A2F829" w14:textId="45B48D2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E1717D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Certifying an international application based on a single basic application or registration, per class</w:t>
            </w:r>
          </w:p>
        </w:tc>
        <w:tc>
          <w:tcPr>
            <w:tcW w:w="0" w:type="auto"/>
            <w:tcBorders>
              <w:top w:val="nil"/>
              <w:left w:val="nil"/>
              <w:bottom w:val="single" w:sz="4" w:space="0" w:color="auto"/>
              <w:right w:val="single" w:sz="4" w:space="0" w:color="auto"/>
            </w:tcBorders>
            <w:shd w:val="clear" w:color="auto" w:fill="auto"/>
            <w:vAlign w:val="center"/>
            <w:hideMark/>
          </w:tcPr>
          <w:p w14:paraId="26FB1A0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0A2266D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01D4ADC4" w14:textId="4EE5C07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57DC9C7" w14:textId="5F160AE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3E52600B" w14:textId="361F850A"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4020B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7902</w:t>
            </w:r>
          </w:p>
        </w:tc>
        <w:tc>
          <w:tcPr>
            <w:tcW w:w="0" w:type="auto"/>
            <w:tcBorders>
              <w:top w:val="nil"/>
              <w:left w:val="nil"/>
              <w:bottom w:val="single" w:sz="4" w:space="0" w:color="auto"/>
              <w:right w:val="single" w:sz="4" w:space="0" w:color="auto"/>
            </w:tcBorders>
            <w:shd w:val="clear" w:color="auto" w:fill="auto"/>
            <w:noWrap/>
            <w:vAlign w:val="center"/>
            <w:hideMark/>
          </w:tcPr>
          <w:p w14:paraId="4B33FCA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7.6(a)(2)(ii)</w:t>
            </w:r>
          </w:p>
        </w:tc>
        <w:tc>
          <w:tcPr>
            <w:tcW w:w="0" w:type="auto"/>
            <w:tcBorders>
              <w:top w:val="nil"/>
              <w:left w:val="single" w:sz="4" w:space="0" w:color="auto"/>
              <w:bottom w:val="single" w:sz="4" w:space="0" w:color="auto"/>
              <w:right w:val="single" w:sz="4" w:space="0" w:color="auto"/>
            </w:tcBorders>
            <w:shd w:val="clear" w:color="auto" w:fill="auto"/>
            <w:vAlign w:val="center"/>
          </w:tcPr>
          <w:p w14:paraId="0BD7B66D" w14:textId="6BF9C1D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247042EC" w14:textId="216DC97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1C430A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Certifying an international application based on more than one basic application or registration, per class</w:t>
            </w:r>
          </w:p>
        </w:tc>
        <w:tc>
          <w:tcPr>
            <w:tcW w:w="0" w:type="auto"/>
            <w:tcBorders>
              <w:top w:val="nil"/>
              <w:left w:val="nil"/>
              <w:bottom w:val="single" w:sz="4" w:space="0" w:color="auto"/>
              <w:right w:val="single" w:sz="4" w:space="0" w:color="auto"/>
            </w:tcBorders>
            <w:shd w:val="clear" w:color="auto" w:fill="auto"/>
            <w:vAlign w:val="center"/>
            <w:hideMark/>
          </w:tcPr>
          <w:p w14:paraId="5E8C27A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nil"/>
              <w:bottom w:val="single" w:sz="4" w:space="0" w:color="auto"/>
              <w:right w:val="single" w:sz="4" w:space="0" w:color="auto"/>
            </w:tcBorders>
            <w:shd w:val="clear" w:color="000000" w:fill="C6D6E3"/>
            <w:vAlign w:val="center"/>
            <w:hideMark/>
          </w:tcPr>
          <w:p w14:paraId="41D9099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$150</w:t>
            </w:r>
          </w:p>
        </w:tc>
        <w:tc>
          <w:tcPr>
            <w:tcW w:w="0" w:type="auto"/>
            <w:tcBorders>
              <w:top w:val="nil"/>
              <w:left w:val="single" w:sz="4" w:space="0" w:color="auto"/>
              <w:bottom w:val="single" w:sz="4" w:space="0" w:color="auto"/>
              <w:right w:val="single" w:sz="4" w:space="0" w:color="auto"/>
            </w:tcBorders>
            <w:shd w:val="clear" w:color="auto" w:fill="auto"/>
            <w:vAlign w:val="center"/>
          </w:tcPr>
          <w:p w14:paraId="20E27960" w14:textId="6BADCA3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23FA41A" w14:textId="0533689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CC38406" w14:textId="64015699"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3B4C9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7903</w:t>
            </w:r>
          </w:p>
        </w:tc>
        <w:tc>
          <w:tcPr>
            <w:tcW w:w="0" w:type="auto"/>
            <w:tcBorders>
              <w:top w:val="nil"/>
              <w:left w:val="nil"/>
              <w:bottom w:val="single" w:sz="4" w:space="0" w:color="auto"/>
              <w:right w:val="single" w:sz="4" w:space="0" w:color="auto"/>
            </w:tcBorders>
            <w:shd w:val="clear" w:color="auto" w:fill="auto"/>
            <w:noWrap/>
            <w:vAlign w:val="center"/>
            <w:hideMark/>
          </w:tcPr>
          <w:p w14:paraId="72F5A7A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7.6(a)(4)(ii)</w:t>
            </w:r>
          </w:p>
        </w:tc>
        <w:tc>
          <w:tcPr>
            <w:tcW w:w="0" w:type="auto"/>
            <w:tcBorders>
              <w:top w:val="nil"/>
              <w:left w:val="single" w:sz="4" w:space="0" w:color="auto"/>
              <w:bottom w:val="single" w:sz="4" w:space="0" w:color="auto"/>
              <w:right w:val="single" w:sz="4" w:space="0" w:color="auto"/>
            </w:tcBorders>
            <w:shd w:val="clear" w:color="auto" w:fill="auto"/>
            <w:vAlign w:val="center"/>
          </w:tcPr>
          <w:p w14:paraId="2EA82F90" w14:textId="678E690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552D7C12" w14:textId="7CBB0B2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CFDA69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Transmittal fee for request to record an assignment or restriction to the international registration</w:t>
            </w:r>
          </w:p>
        </w:tc>
        <w:tc>
          <w:tcPr>
            <w:tcW w:w="0" w:type="auto"/>
            <w:tcBorders>
              <w:top w:val="nil"/>
              <w:left w:val="nil"/>
              <w:bottom w:val="single" w:sz="4" w:space="0" w:color="auto"/>
              <w:right w:val="single" w:sz="4" w:space="0" w:color="auto"/>
            </w:tcBorders>
            <w:shd w:val="clear" w:color="auto" w:fill="auto"/>
            <w:vAlign w:val="center"/>
            <w:hideMark/>
          </w:tcPr>
          <w:p w14:paraId="39EDBA5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7012654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4E872407" w14:textId="20401CC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2641203" w14:textId="569CF9C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07286D1A" w14:textId="587658D9"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C952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7904</w:t>
            </w:r>
          </w:p>
        </w:tc>
        <w:tc>
          <w:tcPr>
            <w:tcW w:w="0" w:type="auto"/>
            <w:tcBorders>
              <w:top w:val="nil"/>
              <w:left w:val="nil"/>
              <w:bottom w:val="single" w:sz="4" w:space="0" w:color="auto"/>
              <w:right w:val="single" w:sz="4" w:space="0" w:color="auto"/>
            </w:tcBorders>
            <w:shd w:val="clear" w:color="auto" w:fill="auto"/>
            <w:noWrap/>
            <w:vAlign w:val="center"/>
            <w:hideMark/>
          </w:tcPr>
          <w:p w14:paraId="4EE2AAC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7.6(a)(5)(ii)</w:t>
            </w:r>
          </w:p>
        </w:tc>
        <w:tc>
          <w:tcPr>
            <w:tcW w:w="0" w:type="auto"/>
            <w:tcBorders>
              <w:top w:val="nil"/>
              <w:left w:val="single" w:sz="4" w:space="0" w:color="auto"/>
              <w:bottom w:val="single" w:sz="4" w:space="0" w:color="auto"/>
              <w:right w:val="single" w:sz="4" w:space="0" w:color="auto"/>
            </w:tcBorders>
            <w:shd w:val="clear" w:color="auto" w:fill="auto"/>
            <w:vAlign w:val="center"/>
          </w:tcPr>
          <w:p w14:paraId="3BE08DA4" w14:textId="5D5F8782"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68BE2AD8" w14:textId="00E0671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27E942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Notice of replacement, per class</w:t>
            </w:r>
          </w:p>
        </w:tc>
        <w:tc>
          <w:tcPr>
            <w:tcW w:w="0" w:type="auto"/>
            <w:tcBorders>
              <w:top w:val="nil"/>
              <w:left w:val="nil"/>
              <w:bottom w:val="single" w:sz="4" w:space="0" w:color="auto"/>
              <w:right w:val="single" w:sz="4" w:space="0" w:color="auto"/>
            </w:tcBorders>
            <w:shd w:val="clear" w:color="auto" w:fill="auto"/>
            <w:vAlign w:val="center"/>
            <w:hideMark/>
          </w:tcPr>
          <w:p w14:paraId="2D06ADC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74449C2D"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6CCEFBA4" w14:textId="5F2707F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F3B65BB" w14:textId="7769127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37CF0562" w14:textId="54BB45B7"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EE309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7905</w:t>
            </w:r>
          </w:p>
        </w:tc>
        <w:tc>
          <w:tcPr>
            <w:tcW w:w="0" w:type="auto"/>
            <w:tcBorders>
              <w:top w:val="nil"/>
              <w:left w:val="nil"/>
              <w:bottom w:val="single" w:sz="4" w:space="0" w:color="auto"/>
              <w:right w:val="single" w:sz="4" w:space="0" w:color="auto"/>
            </w:tcBorders>
            <w:shd w:val="clear" w:color="auto" w:fill="auto"/>
            <w:noWrap/>
            <w:vAlign w:val="center"/>
            <w:hideMark/>
          </w:tcPr>
          <w:p w14:paraId="30CA3EB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7.6(a)(6)(ii)</w:t>
            </w:r>
          </w:p>
        </w:tc>
        <w:tc>
          <w:tcPr>
            <w:tcW w:w="0" w:type="auto"/>
            <w:tcBorders>
              <w:top w:val="nil"/>
              <w:left w:val="single" w:sz="4" w:space="0" w:color="auto"/>
              <w:bottom w:val="single" w:sz="4" w:space="0" w:color="auto"/>
              <w:right w:val="single" w:sz="4" w:space="0" w:color="auto"/>
            </w:tcBorders>
            <w:shd w:val="clear" w:color="auto" w:fill="auto"/>
            <w:vAlign w:val="center"/>
          </w:tcPr>
          <w:p w14:paraId="362B07DC" w14:textId="34DE63E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59D58923" w14:textId="7FC1501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FFAF18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per class</w:t>
            </w:r>
          </w:p>
        </w:tc>
        <w:tc>
          <w:tcPr>
            <w:tcW w:w="0" w:type="auto"/>
            <w:tcBorders>
              <w:top w:val="nil"/>
              <w:left w:val="nil"/>
              <w:bottom w:val="single" w:sz="4" w:space="0" w:color="auto"/>
              <w:right w:val="single" w:sz="4" w:space="0" w:color="auto"/>
            </w:tcBorders>
            <w:shd w:val="clear" w:color="auto" w:fill="auto"/>
            <w:vAlign w:val="center"/>
            <w:hideMark/>
          </w:tcPr>
          <w:p w14:paraId="0911DFB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$225</w:t>
            </w:r>
          </w:p>
        </w:tc>
        <w:tc>
          <w:tcPr>
            <w:tcW w:w="0" w:type="auto"/>
            <w:tcBorders>
              <w:top w:val="nil"/>
              <w:left w:val="nil"/>
              <w:bottom w:val="single" w:sz="4" w:space="0" w:color="auto"/>
              <w:right w:val="single" w:sz="4" w:space="0" w:color="auto"/>
            </w:tcBorders>
            <w:shd w:val="clear" w:color="000000" w:fill="C6D6E3"/>
            <w:vAlign w:val="center"/>
            <w:hideMark/>
          </w:tcPr>
          <w:p w14:paraId="0DC0C84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5ED02CDF" w14:textId="14F6AF4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$100</w:t>
            </w:r>
          </w:p>
        </w:tc>
        <w:tc>
          <w:tcPr>
            <w:tcW w:w="0" w:type="auto"/>
            <w:tcBorders>
              <w:top w:val="nil"/>
              <w:left w:val="nil"/>
              <w:bottom w:val="single" w:sz="4" w:space="0" w:color="auto"/>
              <w:right w:val="single" w:sz="4" w:space="0" w:color="auto"/>
            </w:tcBorders>
            <w:shd w:val="clear" w:color="auto" w:fill="auto"/>
            <w:vAlign w:val="center"/>
          </w:tcPr>
          <w:p w14:paraId="2F6E5E5D" w14:textId="56B02D3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44%</w:t>
            </w:r>
          </w:p>
        </w:tc>
      </w:tr>
      <w:tr w:rsidR="00A16D54" w:rsidRPr="0090082F" w14:paraId="775CFEB7" w14:textId="7E287342"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0E5B0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7906</w:t>
            </w:r>
          </w:p>
        </w:tc>
        <w:tc>
          <w:tcPr>
            <w:tcW w:w="0" w:type="auto"/>
            <w:tcBorders>
              <w:top w:val="nil"/>
              <w:left w:val="nil"/>
              <w:bottom w:val="single" w:sz="4" w:space="0" w:color="auto"/>
              <w:right w:val="single" w:sz="4" w:space="0" w:color="auto"/>
            </w:tcBorders>
            <w:shd w:val="clear" w:color="auto" w:fill="auto"/>
            <w:noWrap/>
            <w:vAlign w:val="center"/>
            <w:hideMark/>
          </w:tcPr>
          <w:p w14:paraId="6DC771A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7.6(a)(7)(ii)</w:t>
            </w:r>
          </w:p>
        </w:tc>
        <w:tc>
          <w:tcPr>
            <w:tcW w:w="0" w:type="auto"/>
            <w:tcBorders>
              <w:top w:val="nil"/>
              <w:left w:val="single" w:sz="4" w:space="0" w:color="auto"/>
              <w:bottom w:val="single" w:sz="4" w:space="0" w:color="auto"/>
              <w:right w:val="single" w:sz="4" w:space="0" w:color="auto"/>
            </w:tcBorders>
            <w:shd w:val="clear" w:color="auto" w:fill="auto"/>
            <w:vAlign w:val="center"/>
          </w:tcPr>
          <w:p w14:paraId="7C799256" w14:textId="52AAD74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17614BB9" w14:textId="02E73F71"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AA2C98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grace period fee, per class</w:t>
            </w:r>
          </w:p>
        </w:tc>
        <w:tc>
          <w:tcPr>
            <w:tcW w:w="0" w:type="auto"/>
            <w:tcBorders>
              <w:top w:val="nil"/>
              <w:left w:val="nil"/>
              <w:bottom w:val="single" w:sz="4" w:space="0" w:color="auto"/>
              <w:right w:val="single" w:sz="4" w:space="0" w:color="auto"/>
            </w:tcBorders>
            <w:shd w:val="clear" w:color="auto" w:fill="auto"/>
            <w:vAlign w:val="center"/>
            <w:hideMark/>
          </w:tcPr>
          <w:p w14:paraId="221936C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3C572CC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36585886" w14:textId="3FC33D58"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0DAAB53" w14:textId="401532C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57B35B4" w14:textId="13FA6DAB"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4B66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7907</w:t>
            </w:r>
          </w:p>
        </w:tc>
        <w:tc>
          <w:tcPr>
            <w:tcW w:w="0" w:type="auto"/>
            <w:tcBorders>
              <w:top w:val="nil"/>
              <w:left w:val="nil"/>
              <w:bottom w:val="single" w:sz="4" w:space="0" w:color="auto"/>
              <w:right w:val="single" w:sz="4" w:space="0" w:color="auto"/>
            </w:tcBorders>
            <w:shd w:val="clear" w:color="auto" w:fill="auto"/>
            <w:noWrap/>
            <w:vAlign w:val="center"/>
            <w:hideMark/>
          </w:tcPr>
          <w:p w14:paraId="5AF76ED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7.6(a)(3)(ii)</w:t>
            </w:r>
          </w:p>
        </w:tc>
        <w:tc>
          <w:tcPr>
            <w:tcW w:w="0" w:type="auto"/>
            <w:tcBorders>
              <w:top w:val="nil"/>
              <w:left w:val="single" w:sz="4" w:space="0" w:color="auto"/>
              <w:bottom w:val="single" w:sz="4" w:space="0" w:color="auto"/>
              <w:right w:val="single" w:sz="4" w:space="0" w:color="auto"/>
            </w:tcBorders>
            <w:shd w:val="clear" w:color="auto" w:fill="auto"/>
            <w:vAlign w:val="center"/>
          </w:tcPr>
          <w:p w14:paraId="6C847B71" w14:textId="7F109FA4"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616499AE" w14:textId="4E8F5A3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B68850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Transmittal fee for subsequent designation</w:t>
            </w:r>
          </w:p>
        </w:tc>
        <w:tc>
          <w:tcPr>
            <w:tcW w:w="0" w:type="auto"/>
            <w:tcBorders>
              <w:top w:val="nil"/>
              <w:left w:val="nil"/>
              <w:bottom w:val="single" w:sz="4" w:space="0" w:color="auto"/>
              <w:right w:val="single" w:sz="4" w:space="0" w:color="auto"/>
            </w:tcBorders>
            <w:shd w:val="clear" w:color="auto" w:fill="auto"/>
            <w:vAlign w:val="center"/>
            <w:hideMark/>
          </w:tcPr>
          <w:p w14:paraId="23C4F93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5699CDD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3C8503B8" w14:textId="084B00E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94DFA16" w14:textId="406D446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16AAD02" w14:textId="654DC716"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830D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7908</w:t>
            </w:r>
          </w:p>
        </w:tc>
        <w:tc>
          <w:tcPr>
            <w:tcW w:w="0" w:type="auto"/>
            <w:tcBorders>
              <w:top w:val="nil"/>
              <w:left w:val="nil"/>
              <w:bottom w:val="single" w:sz="4" w:space="0" w:color="auto"/>
              <w:right w:val="single" w:sz="4" w:space="0" w:color="auto"/>
            </w:tcBorders>
            <w:shd w:val="clear" w:color="auto" w:fill="auto"/>
            <w:noWrap/>
            <w:vAlign w:val="center"/>
            <w:hideMark/>
          </w:tcPr>
          <w:p w14:paraId="1506FBB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7.6(a)(8)(ii)</w:t>
            </w:r>
          </w:p>
        </w:tc>
        <w:tc>
          <w:tcPr>
            <w:tcW w:w="0" w:type="auto"/>
            <w:tcBorders>
              <w:top w:val="nil"/>
              <w:left w:val="single" w:sz="4" w:space="0" w:color="auto"/>
              <w:bottom w:val="single" w:sz="4" w:space="0" w:color="auto"/>
              <w:right w:val="single" w:sz="4" w:space="0" w:color="auto"/>
            </w:tcBorders>
            <w:shd w:val="clear" w:color="auto" w:fill="auto"/>
            <w:vAlign w:val="center"/>
          </w:tcPr>
          <w:p w14:paraId="6400952C" w14:textId="3BC95E46"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Madrid Protocol fees</w:t>
            </w:r>
          </w:p>
        </w:tc>
        <w:tc>
          <w:tcPr>
            <w:tcW w:w="0" w:type="auto"/>
            <w:tcBorders>
              <w:top w:val="nil"/>
              <w:left w:val="nil"/>
              <w:bottom w:val="single" w:sz="4" w:space="0" w:color="auto"/>
              <w:right w:val="single" w:sz="4" w:space="0" w:color="auto"/>
            </w:tcBorders>
            <w:shd w:val="clear" w:color="auto" w:fill="auto"/>
            <w:noWrap/>
            <w:vAlign w:val="center"/>
            <w:hideMark/>
          </w:tcPr>
          <w:p w14:paraId="47F3006E" w14:textId="68B7889B"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064663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§71 declaration deficiency fee</w:t>
            </w:r>
          </w:p>
        </w:tc>
        <w:tc>
          <w:tcPr>
            <w:tcW w:w="0" w:type="auto"/>
            <w:tcBorders>
              <w:top w:val="nil"/>
              <w:left w:val="nil"/>
              <w:bottom w:val="single" w:sz="4" w:space="0" w:color="auto"/>
              <w:right w:val="single" w:sz="4" w:space="0" w:color="auto"/>
            </w:tcBorders>
            <w:shd w:val="clear" w:color="auto" w:fill="auto"/>
            <w:vAlign w:val="center"/>
            <w:hideMark/>
          </w:tcPr>
          <w:p w14:paraId="36B1EED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nil"/>
              <w:bottom w:val="single" w:sz="4" w:space="0" w:color="auto"/>
              <w:right w:val="single" w:sz="4" w:space="0" w:color="auto"/>
            </w:tcBorders>
            <w:shd w:val="clear" w:color="000000" w:fill="C6D6E3"/>
            <w:vAlign w:val="center"/>
            <w:hideMark/>
          </w:tcPr>
          <w:p w14:paraId="6323D9E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$100</w:t>
            </w:r>
          </w:p>
        </w:tc>
        <w:tc>
          <w:tcPr>
            <w:tcW w:w="0" w:type="auto"/>
            <w:tcBorders>
              <w:top w:val="nil"/>
              <w:left w:val="single" w:sz="4" w:space="0" w:color="auto"/>
              <w:bottom w:val="single" w:sz="4" w:space="0" w:color="auto"/>
              <w:right w:val="single" w:sz="4" w:space="0" w:color="auto"/>
            </w:tcBorders>
            <w:shd w:val="clear" w:color="auto" w:fill="auto"/>
            <w:vAlign w:val="center"/>
          </w:tcPr>
          <w:p w14:paraId="5F1553D8" w14:textId="3AE5F1A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73DB7506" w14:textId="227412B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9ADBD14" w14:textId="3DE322DB"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C13E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6991</w:t>
            </w:r>
          </w:p>
        </w:tc>
        <w:tc>
          <w:tcPr>
            <w:tcW w:w="0" w:type="auto"/>
            <w:tcBorders>
              <w:top w:val="nil"/>
              <w:left w:val="nil"/>
              <w:bottom w:val="single" w:sz="4" w:space="0" w:color="auto"/>
              <w:right w:val="single" w:sz="4" w:space="0" w:color="auto"/>
            </w:tcBorders>
            <w:shd w:val="clear" w:color="auto" w:fill="auto"/>
            <w:noWrap/>
            <w:vAlign w:val="center"/>
            <w:hideMark/>
          </w:tcPr>
          <w:p w14:paraId="47132C7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2.7(a)</w:t>
            </w:r>
          </w:p>
        </w:tc>
        <w:tc>
          <w:tcPr>
            <w:tcW w:w="0" w:type="auto"/>
            <w:tcBorders>
              <w:top w:val="nil"/>
              <w:left w:val="single" w:sz="4" w:space="0" w:color="auto"/>
              <w:bottom w:val="single" w:sz="4" w:space="0" w:color="auto"/>
              <w:right w:val="single" w:sz="4" w:space="0" w:color="auto"/>
            </w:tcBorders>
            <w:shd w:val="clear" w:color="auto" w:fill="auto"/>
            <w:vAlign w:val="center"/>
          </w:tcPr>
          <w:p w14:paraId="4445F11E" w14:textId="37327B7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459D1AD5" w14:textId="140FFC12"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71B3C2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Recordal application</w:t>
            </w:r>
          </w:p>
        </w:tc>
        <w:tc>
          <w:tcPr>
            <w:tcW w:w="0" w:type="auto"/>
            <w:tcBorders>
              <w:top w:val="nil"/>
              <w:left w:val="nil"/>
              <w:bottom w:val="single" w:sz="4" w:space="0" w:color="auto"/>
              <w:right w:val="single" w:sz="4" w:space="0" w:color="auto"/>
            </w:tcBorders>
            <w:shd w:val="clear" w:color="auto" w:fill="auto"/>
            <w:vAlign w:val="center"/>
            <w:hideMark/>
          </w:tcPr>
          <w:p w14:paraId="2ADFE87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nil"/>
              <w:bottom w:val="single" w:sz="4" w:space="0" w:color="auto"/>
              <w:right w:val="single" w:sz="4" w:space="0" w:color="auto"/>
            </w:tcBorders>
            <w:shd w:val="clear" w:color="000000" w:fill="C6D6E3"/>
            <w:vAlign w:val="center"/>
            <w:hideMark/>
          </w:tcPr>
          <w:p w14:paraId="6AE68CA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6498080D" w14:textId="59FE02A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DBD1009" w14:textId="00B82E7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EDD8B85" w14:textId="167C8363"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B71E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6992</w:t>
            </w:r>
          </w:p>
        </w:tc>
        <w:tc>
          <w:tcPr>
            <w:tcW w:w="0" w:type="auto"/>
            <w:tcBorders>
              <w:top w:val="nil"/>
              <w:left w:val="nil"/>
              <w:bottom w:val="single" w:sz="4" w:space="0" w:color="auto"/>
              <w:right w:val="single" w:sz="4" w:space="0" w:color="auto"/>
            </w:tcBorders>
            <w:shd w:val="clear" w:color="auto" w:fill="auto"/>
            <w:noWrap/>
            <w:vAlign w:val="center"/>
            <w:hideMark/>
          </w:tcPr>
          <w:p w14:paraId="488E336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2.7(b)</w:t>
            </w:r>
          </w:p>
        </w:tc>
        <w:tc>
          <w:tcPr>
            <w:tcW w:w="0" w:type="auto"/>
            <w:tcBorders>
              <w:top w:val="nil"/>
              <w:left w:val="single" w:sz="4" w:space="0" w:color="auto"/>
              <w:bottom w:val="single" w:sz="4" w:space="0" w:color="auto"/>
              <w:right w:val="single" w:sz="4" w:space="0" w:color="auto"/>
            </w:tcBorders>
            <w:shd w:val="clear" w:color="auto" w:fill="auto"/>
            <w:vAlign w:val="center"/>
          </w:tcPr>
          <w:p w14:paraId="54C46789" w14:textId="26B794D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12574AB1" w14:textId="5256533F"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39D9325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Renewal application</w:t>
            </w:r>
          </w:p>
        </w:tc>
        <w:tc>
          <w:tcPr>
            <w:tcW w:w="0" w:type="auto"/>
            <w:tcBorders>
              <w:top w:val="nil"/>
              <w:left w:val="nil"/>
              <w:bottom w:val="single" w:sz="4" w:space="0" w:color="auto"/>
              <w:right w:val="single" w:sz="4" w:space="0" w:color="auto"/>
            </w:tcBorders>
            <w:shd w:val="clear" w:color="auto" w:fill="auto"/>
            <w:vAlign w:val="center"/>
            <w:hideMark/>
          </w:tcPr>
          <w:p w14:paraId="5C6CAC0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nil"/>
              <w:bottom w:val="single" w:sz="4" w:space="0" w:color="auto"/>
              <w:right w:val="single" w:sz="4" w:space="0" w:color="auto"/>
            </w:tcBorders>
            <w:shd w:val="clear" w:color="000000" w:fill="C6D6E3"/>
            <w:vAlign w:val="center"/>
            <w:hideMark/>
          </w:tcPr>
          <w:p w14:paraId="5010C83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6C5AB7E3" w14:textId="34DB396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41C9375E" w14:textId="5935609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0DBA532" w14:textId="3ACE03DB"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E473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6993</w:t>
            </w:r>
          </w:p>
        </w:tc>
        <w:tc>
          <w:tcPr>
            <w:tcW w:w="0" w:type="auto"/>
            <w:tcBorders>
              <w:top w:val="nil"/>
              <w:left w:val="nil"/>
              <w:bottom w:val="single" w:sz="4" w:space="0" w:color="auto"/>
              <w:right w:val="single" w:sz="4" w:space="0" w:color="auto"/>
            </w:tcBorders>
            <w:shd w:val="clear" w:color="auto" w:fill="auto"/>
            <w:noWrap/>
            <w:vAlign w:val="center"/>
            <w:hideMark/>
          </w:tcPr>
          <w:p w14:paraId="643F7B1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2.7(c)</w:t>
            </w:r>
          </w:p>
        </w:tc>
        <w:tc>
          <w:tcPr>
            <w:tcW w:w="0" w:type="auto"/>
            <w:tcBorders>
              <w:top w:val="nil"/>
              <w:left w:val="single" w:sz="4" w:space="0" w:color="auto"/>
              <w:bottom w:val="single" w:sz="4" w:space="0" w:color="auto"/>
              <w:right w:val="single" w:sz="4" w:space="0" w:color="auto"/>
            </w:tcBorders>
            <w:shd w:val="clear" w:color="auto" w:fill="auto"/>
            <w:vAlign w:val="center"/>
          </w:tcPr>
          <w:p w14:paraId="5D44935D" w14:textId="6BD5EBAC"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72615D2B" w14:textId="2AA028A9"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1C402F9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Late fee for renewal application</w:t>
            </w:r>
          </w:p>
        </w:tc>
        <w:tc>
          <w:tcPr>
            <w:tcW w:w="0" w:type="auto"/>
            <w:tcBorders>
              <w:top w:val="nil"/>
              <w:left w:val="nil"/>
              <w:bottom w:val="single" w:sz="4" w:space="0" w:color="auto"/>
              <w:right w:val="single" w:sz="4" w:space="0" w:color="auto"/>
            </w:tcBorders>
            <w:shd w:val="clear" w:color="auto" w:fill="auto"/>
            <w:vAlign w:val="center"/>
            <w:hideMark/>
          </w:tcPr>
          <w:p w14:paraId="656E55C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nil"/>
              <w:bottom w:val="single" w:sz="4" w:space="0" w:color="auto"/>
              <w:right w:val="single" w:sz="4" w:space="0" w:color="auto"/>
            </w:tcBorders>
            <w:shd w:val="clear" w:color="000000" w:fill="C6D6E3"/>
            <w:vAlign w:val="center"/>
            <w:hideMark/>
          </w:tcPr>
          <w:p w14:paraId="54DE57D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14DB5DCC" w14:textId="6FC8174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C76B0DE" w14:textId="6A30DAD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7F249A3" w14:textId="5AAF6825"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D58D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6994</w:t>
            </w:r>
          </w:p>
        </w:tc>
        <w:tc>
          <w:tcPr>
            <w:tcW w:w="0" w:type="auto"/>
            <w:tcBorders>
              <w:top w:val="nil"/>
              <w:left w:val="nil"/>
              <w:bottom w:val="single" w:sz="4" w:space="0" w:color="auto"/>
              <w:right w:val="single" w:sz="4" w:space="0" w:color="auto"/>
            </w:tcBorders>
            <w:shd w:val="clear" w:color="auto" w:fill="auto"/>
            <w:noWrap/>
            <w:vAlign w:val="center"/>
            <w:hideMark/>
          </w:tcPr>
          <w:p w14:paraId="592501E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2.7(a)</w:t>
            </w:r>
          </w:p>
        </w:tc>
        <w:tc>
          <w:tcPr>
            <w:tcW w:w="0" w:type="auto"/>
            <w:tcBorders>
              <w:top w:val="nil"/>
              <w:left w:val="single" w:sz="4" w:space="0" w:color="auto"/>
              <w:bottom w:val="single" w:sz="4" w:space="0" w:color="auto"/>
              <w:right w:val="single" w:sz="4" w:space="0" w:color="auto"/>
            </w:tcBorders>
            <w:shd w:val="clear" w:color="auto" w:fill="auto"/>
            <w:vAlign w:val="center"/>
          </w:tcPr>
          <w:p w14:paraId="1BDB25E6" w14:textId="08BF1116"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7BC6A254" w14:textId="33D20A1F"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Paper</w:t>
            </w:r>
          </w:p>
        </w:tc>
        <w:tc>
          <w:tcPr>
            <w:tcW w:w="0" w:type="auto"/>
            <w:tcBorders>
              <w:top w:val="nil"/>
              <w:left w:val="nil"/>
              <w:bottom w:val="single" w:sz="4" w:space="0" w:color="auto"/>
              <w:right w:val="single" w:sz="4" w:space="0" w:color="auto"/>
            </w:tcBorders>
            <w:shd w:val="clear" w:color="auto" w:fill="auto"/>
            <w:vAlign w:val="center"/>
            <w:hideMark/>
          </w:tcPr>
          <w:p w14:paraId="0E4E5F3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Application fee for reactivation of insignia, per request</w:t>
            </w:r>
          </w:p>
        </w:tc>
        <w:tc>
          <w:tcPr>
            <w:tcW w:w="0" w:type="auto"/>
            <w:tcBorders>
              <w:top w:val="nil"/>
              <w:left w:val="nil"/>
              <w:bottom w:val="single" w:sz="4" w:space="0" w:color="auto"/>
              <w:right w:val="single" w:sz="4" w:space="0" w:color="auto"/>
            </w:tcBorders>
            <w:shd w:val="clear" w:color="auto" w:fill="auto"/>
            <w:vAlign w:val="center"/>
            <w:hideMark/>
          </w:tcPr>
          <w:p w14:paraId="6FA672D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nil"/>
              <w:bottom w:val="single" w:sz="4" w:space="0" w:color="auto"/>
              <w:right w:val="single" w:sz="4" w:space="0" w:color="auto"/>
            </w:tcBorders>
            <w:shd w:val="clear" w:color="000000" w:fill="C6D6E3"/>
            <w:vAlign w:val="center"/>
            <w:hideMark/>
          </w:tcPr>
          <w:p w14:paraId="5F90FAC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673DB2F1" w14:textId="6F48A68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63B31A1" w14:textId="512A426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4005F15" w14:textId="725789D7" w:rsidTr="00D74D3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FD0C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7932</w:t>
            </w:r>
          </w:p>
        </w:tc>
        <w:tc>
          <w:tcPr>
            <w:tcW w:w="0" w:type="auto"/>
            <w:tcBorders>
              <w:top w:val="nil"/>
              <w:left w:val="nil"/>
              <w:bottom w:val="single" w:sz="4" w:space="0" w:color="auto"/>
              <w:right w:val="single" w:sz="4" w:space="0" w:color="auto"/>
            </w:tcBorders>
            <w:shd w:val="clear" w:color="auto" w:fill="auto"/>
            <w:noWrap/>
            <w:vAlign w:val="center"/>
            <w:hideMark/>
          </w:tcPr>
          <w:p w14:paraId="64F91E9C" w14:textId="51A45AF7" w:rsidR="00A16D54" w:rsidRPr="0090082F" w:rsidRDefault="006E657A" w:rsidP="00A16D54">
            <w:pPr>
              <w:widowControl/>
              <w:rPr>
                <w:rFonts w:ascii="Segoe UI" w:eastAsia="Times New Roman" w:hAnsi="Segoe UI" w:cs="Segoe UI"/>
                <w:color w:val="000000"/>
                <w:sz w:val="20"/>
                <w:szCs w:val="20"/>
              </w:rPr>
            </w:pPr>
            <w:r w:rsidRPr="006E657A">
              <w:rPr>
                <w:rFonts w:ascii="Segoe UI" w:eastAsia="Times New Roman" w:hAnsi="Segoe UI" w:cs="Segoe UI"/>
                <w:color w:val="000000"/>
                <w:sz w:val="20"/>
                <w:szCs w:val="20"/>
              </w:rPr>
              <w:t>2.6(a)(5)(iii)(A)</w:t>
            </w:r>
          </w:p>
        </w:tc>
        <w:tc>
          <w:tcPr>
            <w:tcW w:w="0" w:type="auto"/>
            <w:tcBorders>
              <w:top w:val="nil"/>
              <w:left w:val="single" w:sz="4" w:space="0" w:color="auto"/>
              <w:bottom w:val="single" w:sz="4" w:space="0" w:color="auto"/>
              <w:right w:val="single" w:sz="4" w:space="0" w:color="auto"/>
            </w:tcBorders>
            <w:shd w:val="clear" w:color="auto" w:fill="auto"/>
            <w:vAlign w:val="center"/>
          </w:tcPr>
          <w:p w14:paraId="5101A28A" w14:textId="24FF262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441828FA" w14:textId="66D33E1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DE8E4A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Renewal fee filed at WIPO</w:t>
            </w:r>
          </w:p>
        </w:tc>
        <w:tc>
          <w:tcPr>
            <w:tcW w:w="0" w:type="auto"/>
            <w:tcBorders>
              <w:top w:val="nil"/>
              <w:left w:val="nil"/>
              <w:bottom w:val="single" w:sz="4" w:space="0" w:color="auto"/>
              <w:right w:val="single" w:sz="4" w:space="0" w:color="auto"/>
            </w:tcBorders>
            <w:shd w:val="clear" w:color="auto" w:fill="auto"/>
            <w:vAlign w:val="center"/>
            <w:hideMark/>
          </w:tcPr>
          <w:p w14:paraId="1A98886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$300</w:t>
            </w:r>
          </w:p>
        </w:tc>
        <w:tc>
          <w:tcPr>
            <w:tcW w:w="0" w:type="auto"/>
            <w:tcBorders>
              <w:top w:val="nil"/>
              <w:left w:val="nil"/>
              <w:bottom w:val="single" w:sz="4" w:space="0" w:color="auto"/>
              <w:right w:val="single" w:sz="4" w:space="0" w:color="auto"/>
            </w:tcBorders>
            <w:shd w:val="clear" w:color="000000" w:fill="C6D6E3"/>
            <w:vAlign w:val="center"/>
            <w:hideMark/>
          </w:tcPr>
          <w:p w14:paraId="68B49D3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$325</w:t>
            </w:r>
          </w:p>
        </w:tc>
        <w:tc>
          <w:tcPr>
            <w:tcW w:w="0" w:type="auto"/>
            <w:tcBorders>
              <w:top w:val="nil"/>
              <w:left w:val="single" w:sz="4" w:space="0" w:color="auto"/>
              <w:bottom w:val="single" w:sz="4" w:space="0" w:color="auto"/>
              <w:right w:val="single" w:sz="4" w:space="0" w:color="auto"/>
            </w:tcBorders>
            <w:shd w:val="clear" w:color="auto" w:fill="auto"/>
            <w:vAlign w:val="center"/>
          </w:tcPr>
          <w:p w14:paraId="0303F89D" w14:textId="5D41E82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$25</w:t>
            </w:r>
          </w:p>
        </w:tc>
        <w:tc>
          <w:tcPr>
            <w:tcW w:w="0" w:type="auto"/>
            <w:tcBorders>
              <w:top w:val="nil"/>
              <w:left w:val="nil"/>
              <w:bottom w:val="single" w:sz="4" w:space="0" w:color="auto"/>
              <w:right w:val="single" w:sz="4" w:space="0" w:color="auto"/>
            </w:tcBorders>
            <w:shd w:val="clear" w:color="auto" w:fill="auto"/>
            <w:vAlign w:val="center"/>
          </w:tcPr>
          <w:p w14:paraId="234FE9C1" w14:textId="4473A9E9"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8%</w:t>
            </w:r>
          </w:p>
        </w:tc>
      </w:tr>
      <w:tr w:rsidR="00A16D54" w:rsidRPr="0090082F" w14:paraId="635C42A3" w14:textId="007EF502"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C9E7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8501</w:t>
            </w:r>
          </w:p>
        </w:tc>
        <w:tc>
          <w:tcPr>
            <w:tcW w:w="0" w:type="auto"/>
            <w:tcBorders>
              <w:top w:val="nil"/>
              <w:left w:val="nil"/>
              <w:bottom w:val="single" w:sz="4" w:space="0" w:color="auto"/>
              <w:right w:val="single" w:sz="4" w:space="0" w:color="auto"/>
            </w:tcBorders>
            <w:shd w:val="clear" w:color="auto" w:fill="auto"/>
            <w:noWrap/>
            <w:vAlign w:val="center"/>
            <w:hideMark/>
          </w:tcPr>
          <w:p w14:paraId="0F6916F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2.6(b)(1)</w:t>
            </w:r>
          </w:p>
        </w:tc>
        <w:tc>
          <w:tcPr>
            <w:tcW w:w="0" w:type="auto"/>
            <w:tcBorders>
              <w:top w:val="nil"/>
              <w:left w:val="single" w:sz="4" w:space="0" w:color="auto"/>
              <w:bottom w:val="single" w:sz="4" w:space="0" w:color="auto"/>
              <w:right w:val="single" w:sz="4" w:space="0" w:color="auto"/>
            </w:tcBorders>
            <w:shd w:val="clear" w:color="auto" w:fill="auto"/>
            <w:vAlign w:val="center"/>
          </w:tcPr>
          <w:p w14:paraId="160BF8D7" w14:textId="6B68542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4DA32812" w14:textId="3D0C259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7451DA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Printed copy of registration, delivery by USPS, USPTO box, or electronic means</w:t>
            </w:r>
          </w:p>
        </w:tc>
        <w:tc>
          <w:tcPr>
            <w:tcW w:w="0" w:type="auto"/>
            <w:tcBorders>
              <w:top w:val="nil"/>
              <w:left w:val="nil"/>
              <w:bottom w:val="single" w:sz="4" w:space="0" w:color="auto"/>
              <w:right w:val="single" w:sz="4" w:space="0" w:color="auto"/>
            </w:tcBorders>
            <w:shd w:val="clear" w:color="auto" w:fill="auto"/>
            <w:vAlign w:val="center"/>
            <w:hideMark/>
          </w:tcPr>
          <w:p w14:paraId="01900EE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w:t>
            </w:r>
          </w:p>
        </w:tc>
        <w:tc>
          <w:tcPr>
            <w:tcW w:w="0" w:type="auto"/>
            <w:tcBorders>
              <w:top w:val="nil"/>
              <w:left w:val="nil"/>
              <w:bottom w:val="single" w:sz="4" w:space="0" w:color="auto"/>
              <w:right w:val="single" w:sz="4" w:space="0" w:color="auto"/>
            </w:tcBorders>
            <w:shd w:val="clear" w:color="000000" w:fill="C6D6E3"/>
            <w:vAlign w:val="center"/>
            <w:hideMark/>
          </w:tcPr>
          <w:p w14:paraId="0E97747B"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w:t>
            </w:r>
          </w:p>
        </w:tc>
        <w:tc>
          <w:tcPr>
            <w:tcW w:w="0" w:type="auto"/>
            <w:tcBorders>
              <w:top w:val="nil"/>
              <w:left w:val="single" w:sz="4" w:space="0" w:color="auto"/>
              <w:bottom w:val="single" w:sz="4" w:space="0" w:color="auto"/>
              <w:right w:val="single" w:sz="4" w:space="0" w:color="auto"/>
            </w:tcBorders>
            <w:shd w:val="clear" w:color="auto" w:fill="auto"/>
            <w:vAlign w:val="center"/>
          </w:tcPr>
          <w:p w14:paraId="7BAEBE55" w14:textId="244A1AA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189F24B" w14:textId="49ED255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8EC2F8C" w14:textId="2E12C561"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75562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8503</w:t>
            </w:r>
          </w:p>
        </w:tc>
        <w:tc>
          <w:tcPr>
            <w:tcW w:w="0" w:type="auto"/>
            <w:tcBorders>
              <w:top w:val="nil"/>
              <w:left w:val="nil"/>
              <w:bottom w:val="single" w:sz="4" w:space="0" w:color="auto"/>
              <w:right w:val="single" w:sz="4" w:space="0" w:color="auto"/>
            </w:tcBorders>
            <w:shd w:val="clear" w:color="auto" w:fill="auto"/>
            <w:noWrap/>
            <w:vAlign w:val="center"/>
            <w:hideMark/>
          </w:tcPr>
          <w:p w14:paraId="6176B36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2.6(b)(4)(i)</w:t>
            </w:r>
          </w:p>
        </w:tc>
        <w:tc>
          <w:tcPr>
            <w:tcW w:w="0" w:type="auto"/>
            <w:tcBorders>
              <w:top w:val="nil"/>
              <w:left w:val="single" w:sz="4" w:space="0" w:color="auto"/>
              <w:bottom w:val="single" w:sz="4" w:space="0" w:color="auto"/>
              <w:right w:val="single" w:sz="4" w:space="0" w:color="auto"/>
            </w:tcBorders>
            <w:shd w:val="clear" w:color="auto" w:fill="auto"/>
            <w:vAlign w:val="center"/>
          </w:tcPr>
          <w:p w14:paraId="04213E74" w14:textId="1C705048"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21CCD706" w14:textId="2F023E6A"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A61D6E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Certified copy of registration, with title and/or status, regular service</w:t>
            </w:r>
          </w:p>
        </w:tc>
        <w:tc>
          <w:tcPr>
            <w:tcW w:w="0" w:type="auto"/>
            <w:tcBorders>
              <w:top w:val="nil"/>
              <w:left w:val="nil"/>
              <w:bottom w:val="single" w:sz="4" w:space="0" w:color="auto"/>
              <w:right w:val="single" w:sz="4" w:space="0" w:color="auto"/>
            </w:tcBorders>
            <w:shd w:val="clear" w:color="auto" w:fill="auto"/>
            <w:vAlign w:val="center"/>
            <w:hideMark/>
          </w:tcPr>
          <w:p w14:paraId="267E079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w:t>
            </w:r>
          </w:p>
        </w:tc>
        <w:tc>
          <w:tcPr>
            <w:tcW w:w="0" w:type="auto"/>
            <w:tcBorders>
              <w:top w:val="nil"/>
              <w:left w:val="nil"/>
              <w:bottom w:val="single" w:sz="4" w:space="0" w:color="auto"/>
              <w:right w:val="single" w:sz="4" w:space="0" w:color="auto"/>
            </w:tcBorders>
            <w:shd w:val="clear" w:color="000000" w:fill="C6D6E3"/>
            <w:vAlign w:val="center"/>
            <w:hideMark/>
          </w:tcPr>
          <w:p w14:paraId="4BF674D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36E87BF6" w14:textId="29BDC4E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12ADA01" w14:textId="7036E2DF"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39BBF8C" w14:textId="2B72996E"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8DB7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8504</w:t>
            </w:r>
          </w:p>
        </w:tc>
        <w:tc>
          <w:tcPr>
            <w:tcW w:w="0" w:type="auto"/>
            <w:tcBorders>
              <w:top w:val="nil"/>
              <w:left w:val="nil"/>
              <w:bottom w:val="single" w:sz="4" w:space="0" w:color="auto"/>
              <w:right w:val="single" w:sz="4" w:space="0" w:color="auto"/>
            </w:tcBorders>
            <w:shd w:val="clear" w:color="auto" w:fill="auto"/>
            <w:noWrap/>
            <w:vAlign w:val="center"/>
            <w:hideMark/>
          </w:tcPr>
          <w:p w14:paraId="2B3904C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2.6(b)(4)(ii)</w:t>
            </w:r>
          </w:p>
        </w:tc>
        <w:tc>
          <w:tcPr>
            <w:tcW w:w="0" w:type="auto"/>
            <w:tcBorders>
              <w:top w:val="nil"/>
              <w:left w:val="single" w:sz="4" w:space="0" w:color="auto"/>
              <w:bottom w:val="single" w:sz="4" w:space="0" w:color="auto"/>
              <w:right w:val="single" w:sz="4" w:space="0" w:color="auto"/>
            </w:tcBorders>
            <w:shd w:val="clear" w:color="auto" w:fill="auto"/>
            <w:vAlign w:val="center"/>
          </w:tcPr>
          <w:p w14:paraId="5821892B" w14:textId="1BC488FD"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4579333D" w14:textId="1683C4C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5AF890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Certified copy of registration, with title and/or status, expedited local service</w:t>
            </w:r>
          </w:p>
        </w:tc>
        <w:tc>
          <w:tcPr>
            <w:tcW w:w="0" w:type="auto"/>
            <w:tcBorders>
              <w:top w:val="nil"/>
              <w:left w:val="nil"/>
              <w:bottom w:val="single" w:sz="4" w:space="0" w:color="auto"/>
              <w:right w:val="single" w:sz="4" w:space="0" w:color="auto"/>
            </w:tcBorders>
            <w:shd w:val="clear" w:color="auto" w:fill="auto"/>
            <w:vAlign w:val="center"/>
            <w:hideMark/>
          </w:tcPr>
          <w:p w14:paraId="4A295BB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w:t>
            </w:r>
          </w:p>
        </w:tc>
        <w:tc>
          <w:tcPr>
            <w:tcW w:w="0" w:type="auto"/>
            <w:tcBorders>
              <w:top w:val="nil"/>
              <w:left w:val="nil"/>
              <w:bottom w:val="single" w:sz="4" w:space="0" w:color="auto"/>
              <w:right w:val="single" w:sz="4" w:space="0" w:color="auto"/>
            </w:tcBorders>
            <w:shd w:val="clear" w:color="000000" w:fill="C6D6E3"/>
            <w:vAlign w:val="center"/>
            <w:hideMark/>
          </w:tcPr>
          <w:p w14:paraId="2FAF4FF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$30</w:t>
            </w:r>
          </w:p>
        </w:tc>
        <w:tc>
          <w:tcPr>
            <w:tcW w:w="0" w:type="auto"/>
            <w:tcBorders>
              <w:top w:val="nil"/>
              <w:left w:val="single" w:sz="4" w:space="0" w:color="auto"/>
              <w:bottom w:val="single" w:sz="4" w:space="0" w:color="auto"/>
              <w:right w:val="single" w:sz="4" w:space="0" w:color="auto"/>
            </w:tcBorders>
            <w:shd w:val="clear" w:color="auto" w:fill="auto"/>
            <w:vAlign w:val="center"/>
          </w:tcPr>
          <w:p w14:paraId="4A57F87F" w14:textId="04AA7DE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674DA9D" w14:textId="1BABAD6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21AE114" w14:textId="08794DCF"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1051A0"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8507</w:t>
            </w:r>
          </w:p>
        </w:tc>
        <w:tc>
          <w:tcPr>
            <w:tcW w:w="0" w:type="auto"/>
            <w:tcBorders>
              <w:top w:val="nil"/>
              <w:left w:val="nil"/>
              <w:bottom w:val="single" w:sz="4" w:space="0" w:color="auto"/>
              <w:right w:val="single" w:sz="4" w:space="0" w:color="auto"/>
            </w:tcBorders>
            <w:shd w:val="clear" w:color="auto" w:fill="auto"/>
            <w:noWrap/>
            <w:vAlign w:val="center"/>
            <w:hideMark/>
          </w:tcPr>
          <w:p w14:paraId="4218330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2.6(b)(2)</w:t>
            </w:r>
          </w:p>
        </w:tc>
        <w:tc>
          <w:tcPr>
            <w:tcW w:w="0" w:type="auto"/>
            <w:tcBorders>
              <w:top w:val="nil"/>
              <w:left w:val="single" w:sz="4" w:space="0" w:color="auto"/>
              <w:bottom w:val="single" w:sz="4" w:space="0" w:color="auto"/>
              <w:right w:val="single" w:sz="4" w:space="0" w:color="auto"/>
            </w:tcBorders>
            <w:shd w:val="clear" w:color="auto" w:fill="auto"/>
            <w:vAlign w:val="center"/>
          </w:tcPr>
          <w:p w14:paraId="7C02E8E8" w14:textId="5DC8198A"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356A6D75" w14:textId="2274F5B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EF5FA2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Certified copy of domestic application as filed</w:t>
            </w:r>
          </w:p>
        </w:tc>
        <w:tc>
          <w:tcPr>
            <w:tcW w:w="0" w:type="auto"/>
            <w:tcBorders>
              <w:top w:val="nil"/>
              <w:left w:val="nil"/>
              <w:bottom w:val="single" w:sz="4" w:space="0" w:color="auto"/>
              <w:right w:val="single" w:sz="4" w:space="0" w:color="auto"/>
            </w:tcBorders>
            <w:shd w:val="clear" w:color="auto" w:fill="auto"/>
            <w:vAlign w:val="center"/>
            <w:hideMark/>
          </w:tcPr>
          <w:p w14:paraId="4D8A32B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w:t>
            </w:r>
          </w:p>
        </w:tc>
        <w:tc>
          <w:tcPr>
            <w:tcW w:w="0" w:type="auto"/>
            <w:tcBorders>
              <w:top w:val="nil"/>
              <w:left w:val="nil"/>
              <w:bottom w:val="single" w:sz="4" w:space="0" w:color="auto"/>
              <w:right w:val="single" w:sz="4" w:space="0" w:color="auto"/>
            </w:tcBorders>
            <w:shd w:val="clear" w:color="000000" w:fill="C6D6E3"/>
            <w:vAlign w:val="center"/>
            <w:hideMark/>
          </w:tcPr>
          <w:p w14:paraId="49C83EB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4DFB2499" w14:textId="242816A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0AAC35C" w14:textId="30F983B2"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7B680892" w14:textId="3C42CBD5"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973A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8508</w:t>
            </w:r>
          </w:p>
        </w:tc>
        <w:tc>
          <w:tcPr>
            <w:tcW w:w="0" w:type="auto"/>
            <w:tcBorders>
              <w:top w:val="nil"/>
              <w:left w:val="nil"/>
              <w:bottom w:val="single" w:sz="4" w:space="0" w:color="auto"/>
              <w:right w:val="single" w:sz="4" w:space="0" w:color="auto"/>
            </w:tcBorders>
            <w:shd w:val="clear" w:color="auto" w:fill="auto"/>
            <w:noWrap/>
            <w:vAlign w:val="center"/>
            <w:hideMark/>
          </w:tcPr>
          <w:p w14:paraId="431616F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2.6(b)(3)</w:t>
            </w:r>
          </w:p>
        </w:tc>
        <w:tc>
          <w:tcPr>
            <w:tcW w:w="0" w:type="auto"/>
            <w:tcBorders>
              <w:top w:val="nil"/>
              <w:left w:val="single" w:sz="4" w:space="0" w:color="auto"/>
              <w:bottom w:val="single" w:sz="4" w:space="0" w:color="auto"/>
              <w:right w:val="single" w:sz="4" w:space="0" w:color="auto"/>
            </w:tcBorders>
            <w:shd w:val="clear" w:color="auto" w:fill="auto"/>
            <w:vAlign w:val="center"/>
          </w:tcPr>
          <w:p w14:paraId="30DC557E" w14:textId="6088B5D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417C1185" w14:textId="36F6B07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4FB8E498"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Certified or uncertified copy of application/registration file</w:t>
            </w:r>
          </w:p>
        </w:tc>
        <w:tc>
          <w:tcPr>
            <w:tcW w:w="0" w:type="auto"/>
            <w:tcBorders>
              <w:top w:val="nil"/>
              <w:left w:val="nil"/>
              <w:bottom w:val="single" w:sz="4" w:space="0" w:color="auto"/>
              <w:right w:val="single" w:sz="4" w:space="0" w:color="auto"/>
            </w:tcBorders>
            <w:shd w:val="clear" w:color="auto" w:fill="auto"/>
            <w:vAlign w:val="center"/>
            <w:hideMark/>
          </w:tcPr>
          <w:p w14:paraId="03268DCA"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w:t>
            </w:r>
          </w:p>
        </w:tc>
        <w:tc>
          <w:tcPr>
            <w:tcW w:w="0" w:type="auto"/>
            <w:tcBorders>
              <w:top w:val="nil"/>
              <w:left w:val="nil"/>
              <w:bottom w:val="single" w:sz="4" w:space="0" w:color="auto"/>
              <w:right w:val="single" w:sz="4" w:space="0" w:color="auto"/>
            </w:tcBorders>
            <w:shd w:val="clear" w:color="000000" w:fill="C6D6E3"/>
            <w:vAlign w:val="center"/>
            <w:hideMark/>
          </w:tcPr>
          <w:p w14:paraId="791A2771"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10D7D627" w14:textId="6F3E0FA4"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9928304" w14:textId="3AEAE77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130161A" w14:textId="42B88D73"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1DB6CF"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8513</w:t>
            </w:r>
          </w:p>
        </w:tc>
        <w:tc>
          <w:tcPr>
            <w:tcW w:w="0" w:type="auto"/>
            <w:tcBorders>
              <w:top w:val="nil"/>
              <w:left w:val="nil"/>
              <w:bottom w:val="single" w:sz="4" w:space="0" w:color="auto"/>
              <w:right w:val="single" w:sz="4" w:space="0" w:color="auto"/>
            </w:tcBorders>
            <w:shd w:val="clear" w:color="auto" w:fill="auto"/>
            <w:noWrap/>
            <w:vAlign w:val="center"/>
            <w:hideMark/>
          </w:tcPr>
          <w:p w14:paraId="4BFB011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2.6(b)(5)</w:t>
            </w:r>
          </w:p>
        </w:tc>
        <w:tc>
          <w:tcPr>
            <w:tcW w:w="0" w:type="auto"/>
            <w:tcBorders>
              <w:top w:val="nil"/>
              <w:left w:val="single" w:sz="4" w:space="0" w:color="auto"/>
              <w:bottom w:val="single" w:sz="4" w:space="0" w:color="auto"/>
              <w:right w:val="single" w:sz="4" w:space="0" w:color="auto"/>
            </w:tcBorders>
            <w:shd w:val="clear" w:color="auto" w:fill="auto"/>
            <w:vAlign w:val="center"/>
          </w:tcPr>
          <w:p w14:paraId="76B84609" w14:textId="77B52331"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77657351" w14:textId="73DCBFD5"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0A05F1D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Certified or uncertified copy of trademark document, unless otherwise provided</w:t>
            </w:r>
          </w:p>
        </w:tc>
        <w:tc>
          <w:tcPr>
            <w:tcW w:w="0" w:type="auto"/>
            <w:tcBorders>
              <w:top w:val="nil"/>
              <w:left w:val="nil"/>
              <w:bottom w:val="single" w:sz="4" w:space="0" w:color="auto"/>
              <w:right w:val="single" w:sz="4" w:space="0" w:color="auto"/>
            </w:tcBorders>
            <w:shd w:val="clear" w:color="auto" w:fill="auto"/>
            <w:vAlign w:val="center"/>
            <w:hideMark/>
          </w:tcPr>
          <w:p w14:paraId="211AE7D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nil"/>
              <w:bottom w:val="single" w:sz="4" w:space="0" w:color="auto"/>
              <w:right w:val="single" w:sz="4" w:space="0" w:color="auto"/>
            </w:tcBorders>
            <w:shd w:val="clear" w:color="000000" w:fill="C6D6E3"/>
            <w:vAlign w:val="center"/>
            <w:hideMark/>
          </w:tcPr>
          <w:p w14:paraId="203C37A9"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4CFF98BA" w14:textId="60BE6E76"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D175283" w14:textId="04A0817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5B1D5E4E" w14:textId="1CC77F3B" w:rsidTr="00D74D3E">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CCB6C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8514</w:t>
            </w:r>
          </w:p>
        </w:tc>
        <w:tc>
          <w:tcPr>
            <w:tcW w:w="0" w:type="auto"/>
            <w:tcBorders>
              <w:top w:val="nil"/>
              <w:left w:val="nil"/>
              <w:bottom w:val="single" w:sz="4" w:space="0" w:color="auto"/>
              <w:right w:val="single" w:sz="4" w:space="0" w:color="auto"/>
            </w:tcBorders>
            <w:shd w:val="clear" w:color="auto" w:fill="auto"/>
            <w:noWrap/>
            <w:vAlign w:val="center"/>
            <w:hideMark/>
          </w:tcPr>
          <w:p w14:paraId="048C567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2.6(b)(7)</w:t>
            </w:r>
          </w:p>
        </w:tc>
        <w:tc>
          <w:tcPr>
            <w:tcW w:w="0" w:type="auto"/>
            <w:tcBorders>
              <w:top w:val="nil"/>
              <w:left w:val="single" w:sz="4" w:space="0" w:color="auto"/>
              <w:bottom w:val="single" w:sz="4" w:space="0" w:color="auto"/>
              <w:right w:val="single" w:sz="4" w:space="0" w:color="auto"/>
            </w:tcBorders>
            <w:shd w:val="clear" w:color="auto" w:fill="auto"/>
            <w:vAlign w:val="center"/>
          </w:tcPr>
          <w:p w14:paraId="477D3B5F" w14:textId="7B13F513"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16DD13C8" w14:textId="5C47BF28"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A4C944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For assignment records, abstracts of title and certification per registration</w:t>
            </w:r>
          </w:p>
        </w:tc>
        <w:tc>
          <w:tcPr>
            <w:tcW w:w="0" w:type="auto"/>
            <w:tcBorders>
              <w:top w:val="nil"/>
              <w:left w:val="nil"/>
              <w:bottom w:val="single" w:sz="4" w:space="0" w:color="auto"/>
              <w:right w:val="single" w:sz="4" w:space="0" w:color="auto"/>
            </w:tcBorders>
            <w:shd w:val="clear" w:color="auto" w:fill="auto"/>
            <w:vAlign w:val="center"/>
            <w:hideMark/>
          </w:tcPr>
          <w:p w14:paraId="26E06F1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nil"/>
              <w:bottom w:val="single" w:sz="4" w:space="0" w:color="auto"/>
              <w:right w:val="single" w:sz="4" w:space="0" w:color="auto"/>
            </w:tcBorders>
            <w:shd w:val="clear" w:color="000000" w:fill="C6D6E3"/>
            <w:vAlign w:val="center"/>
            <w:hideMark/>
          </w:tcPr>
          <w:p w14:paraId="0B1260EF"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61C7769D" w14:textId="1C9412A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C68CEE1" w14:textId="779BF7F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6BE720DF" w14:textId="6A4B825E" w:rsidTr="00D74D3E">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7B9F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8521</w:t>
            </w:r>
          </w:p>
        </w:tc>
        <w:tc>
          <w:tcPr>
            <w:tcW w:w="0" w:type="auto"/>
            <w:tcBorders>
              <w:top w:val="nil"/>
              <w:left w:val="nil"/>
              <w:bottom w:val="single" w:sz="4" w:space="0" w:color="auto"/>
              <w:right w:val="single" w:sz="4" w:space="0" w:color="auto"/>
            </w:tcBorders>
            <w:shd w:val="clear" w:color="auto" w:fill="auto"/>
            <w:noWrap/>
            <w:vAlign w:val="center"/>
            <w:hideMark/>
          </w:tcPr>
          <w:p w14:paraId="73670F1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2.6(b)(6)(i)</w:t>
            </w:r>
          </w:p>
        </w:tc>
        <w:tc>
          <w:tcPr>
            <w:tcW w:w="0" w:type="auto"/>
            <w:tcBorders>
              <w:top w:val="nil"/>
              <w:left w:val="single" w:sz="4" w:space="0" w:color="auto"/>
              <w:bottom w:val="single" w:sz="4" w:space="0" w:color="auto"/>
              <w:right w:val="single" w:sz="4" w:space="0" w:color="auto"/>
            </w:tcBorders>
            <w:shd w:val="clear" w:color="auto" w:fill="auto"/>
            <w:vAlign w:val="center"/>
          </w:tcPr>
          <w:p w14:paraId="63D50041" w14:textId="47ADD7DB"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53BA48E2" w14:textId="754E9C74"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C8ADF0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Recording trademark assignment, agreement or other ownership document, first mark per document</w:t>
            </w:r>
          </w:p>
        </w:tc>
        <w:tc>
          <w:tcPr>
            <w:tcW w:w="0" w:type="auto"/>
            <w:tcBorders>
              <w:top w:val="nil"/>
              <w:left w:val="nil"/>
              <w:bottom w:val="single" w:sz="4" w:space="0" w:color="auto"/>
              <w:right w:val="single" w:sz="4" w:space="0" w:color="auto"/>
            </w:tcBorders>
            <w:shd w:val="clear" w:color="auto" w:fill="auto"/>
            <w:vAlign w:val="center"/>
            <w:hideMark/>
          </w:tcPr>
          <w:p w14:paraId="669B73C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w:t>
            </w:r>
          </w:p>
        </w:tc>
        <w:tc>
          <w:tcPr>
            <w:tcW w:w="0" w:type="auto"/>
            <w:tcBorders>
              <w:top w:val="nil"/>
              <w:left w:val="nil"/>
              <w:bottom w:val="single" w:sz="4" w:space="0" w:color="auto"/>
              <w:right w:val="single" w:sz="4" w:space="0" w:color="auto"/>
            </w:tcBorders>
            <w:shd w:val="clear" w:color="000000" w:fill="C6D6E3"/>
            <w:vAlign w:val="center"/>
            <w:hideMark/>
          </w:tcPr>
          <w:p w14:paraId="74B5576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67E68CC2" w14:textId="3583B4A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6DD53347" w14:textId="18B5B43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2876869" w14:textId="14A84E6E" w:rsidTr="00D74D3E">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50107"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lastRenderedPageBreak/>
              <w:t>8522</w:t>
            </w:r>
          </w:p>
        </w:tc>
        <w:tc>
          <w:tcPr>
            <w:tcW w:w="0" w:type="auto"/>
            <w:tcBorders>
              <w:top w:val="nil"/>
              <w:left w:val="nil"/>
              <w:bottom w:val="single" w:sz="4" w:space="0" w:color="auto"/>
              <w:right w:val="single" w:sz="4" w:space="0" w:color="auto"/>
            </w:tcBorders>
            <w:shd w:val="clear" w:color="auto" w:fill="auto"/>
            <w:noWrap/>
            <w:vAlign w:val="center"/>
            <w:hideMark/>
          </w:tcPr>
          <w:p w14:paraId="1865205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2.6(b)(6)(ii)</w:t>
            </w:r>
          </w:p>
        </w:tc>
        <w:tc>
          <w:tcPr>
            <w:tcW w:w="0" w:type="auto"/>
            <w:tcBorders>
              <w:top w:val="nil"/>
              <w:left w:val="single" w:sz="4" w:space="0" w:color="auto"/>
              <w:bottom w:val="single" w:sz="4" w:space="0" w:color="auto"/>
              <w:right w:val="single" w:sz="4" w:space="0" w:color="auto"/>
            </w:tcBorders>
            <w:shd w:val="clear" w:color="auto" w:fill="auto"/>
            <w:vAlign w:val="center"/>
          </w:tcPr>
          <w:p w14:paraId="363E5331" w14:textId="733ED36F"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7A9594CB" w14:textId="314EC73E"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577A39FD"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Recording trademark assignment, agreement or other ownership document, second and subsequent marks in the same document</w:t>
            </w:r>
          </w:p>
        </w:tc>
        <w:tc>
          <w:tcPr>
            <w:tcW w:w="0" w:type="auto"/>
            <w:tcBorders>
              <w:top w:val="nil"/>
              <w:left w:val="nil"/>
              <w:bottom w:val="single" w:sz="4" w:space="0" w:color="auto"/>
              <w:right w:val="single" w:sz="4" w:space="0" w:color="auto"/>
            </w:tcBorders>
            <w:shd w:val="clear" w:color="auto" w:fill="auto"/>
            <w:vAlign w:val="center"/>
            <w:hideMark/>
          </w:tcPr>
          <w:p w14:paraId="070F7DB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nil"/>
              <w:bottom w:val="single" w:sz="4" w:space="0" w:color="auto"/>
              <w:right w:val="single" w:sz="4" w:space="0" w:color="auto"/>
            </w:tcBorders>
            <w:shd w:val="clear" w:color="000000" w:fill="C6D6E3"/>
            <w:vAlign w:val="center"/>
            <w:hideMark/>
          </w:tcPr>
          <w:p w14:paraId="7855E6E2"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4B4EF4B0" w14:textId="0DCEB9F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17D586CA" w14:textId="4EC1A787"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179F70B3" w14:textId="1445FA84"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D44CE"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8533</w:t>
            </w:r>
          </w:p>
        </w:tc>
        <w:tc>
          <w:tcPr>
            <w:tcW w:w="0" w:type="auto"/>
            <w:tcBorders>
              <w:top w:val="nil"/>
              <w:left w:val="nil"/>
              <w:bottom w:val="single" w:sz="4" w:space="0" w:color="auto"/>
              <w:right w:val="single" w:sz="4" w:space="0" w:color="auto"/>
            </w:tcBorders>
            <w:shd w:val="clear" w:color="auto" w:fill="auto"/>
            <w:noWrap/>
            <w:vAlign w:val="center"/>
            <w:hideMark/>
          </w:tcPr>
          <w:p w14:paraId="4B0589AC"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2.6(b)(8)</w:t>
            </w:r>
          </w:p>
        </w:tc>
        <w:tc>
          <w:tcPr>
            <w:tcW w:w="0" w:type="auto"/>
            <w:tcBorders>
              <w:top w:val="nil"/>
              <w:left w:val="single" w:sz="4" w:space="0" w:color="auto"/>
              <w:bottom w:val="single" w:sz="4" w:space="0" w:color="auto"/>
              <w:right w:val="single" w:sz="4" w:space="0" w:color="auto"/>
            </w:tcBorders>
            <w:shd w:val="clear" w:color="auto" w:fill="auto"/>
            <w:vAlign w:val="center"/>
          </w:tcPr>
          <w:p w14:paraId="1DFF51E2" w14:textId="4C423239"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2E7F689F" w14:textId="79F7442C"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68DD6D22"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Additional fee for overnight delivery</w:t>
            </w:r>
          </w:p>
        </w:tc>
        <w:tc>
          <w:tcPr>
            <w:tcW w:w="0" w:type="auto"/>
            <w:tcBorders>
              <w:top w:val="nil"/>
              <w:left w:val="nil"/>
              <w:bottom w:val="single" w:sz="4" w:space="0" w:color="auto"/>
              <w:right w:val="single" w:sz="4" w:space="0" w:color="auto"/>
            </w:tcBorders>
            <w:shd w:val="clear" w:color="auto" w:fill="auto"/>
            <w:vAlign w:val="center"/>
            <w:hideMark/>
          </w:tcPr>
          <w:p w14:paraId="11B0953C"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w:t>
            </w:r>
          </w:p>
        </w:tc>
        <w:tc>
          <w:tcPr>
            <w:tcW w:w="0" w:type="auto"/>
            <w:tcBorders>
              <w:top w:val="nil"/>
              <w:left w:val="nil"/>
              <w:bottom w:val="single" w:sz="4" w:space="0" w:color="auto"/>
              <w:right w:val="single" w:sz="4" w:space="0" w:color="auto"/>
            </w:tcBorders>
            <w:shd w:val="clear" w:color="000000" w:fill="C6D6E3"/>
            <w:vAlign w:val="center"/>
            <w:hideMark/>
          </w:tcPr>
          <w:p w14:paraId="3E59D725"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$40</w:t>
            </w:r>
          </w:p>
        </w:tc>
        <w:tc>
          <w:tcPr>
            <w:tcW w:w="0" w:type="auto"/>
            <w:tcBorders>
              <w:top w:val="nil"/>
              <w:left w:val="single" w:sz="4" w:space="0" w:color="auto"/>
              <w:bottom w:val="single" w:sz="4" w:space="0" w:color="auto"/>
              <w:right w:val="single" w:sz="4" w:space="0" w:color="auto"/>
            </w:tcBorders>
            <w:shd w:val="clear" w:color="auto" w:fill="auto"/>
            <w:vAlign w:val="center"/>
          </w:tcPr>
          <w:p w14:paraId="48E4B1CC" w14:textId="7644BB9C"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5BA853A6" w14:textId="45DE3A2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31DF6B4F" w14:textId="285CAF94"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336B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8534</w:t>
            </w:r>
          </w:p>
        </w:tc>
        <w:tc>
          <w:tcPr>
            <w:tcW w:w="0" w:type="auto"/>
            <w:tcBorders>
              <w:top w:val="nil"/>
              <w:left w:val="nil"/>
              <w:bottom w:val="single" w:sz="4" w:space="0" w:color="auto"/>
              <w:right w:val="single" w:sz="4" w:space="0" w:color="auto"/>
            </w:tcBorders>
            <w:shd w:val="clear" w:color="auto" w:fill="auto"/>
            <w:noWrap/>
            <w:vAlign w:val="center"/>
            <w:hideMark/>
          </w:tcPr>
          <w:p w14:paraId="2847642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2.6(b)(9)</w:t>
            </w:r>
          </w:p>
        </w:tc>
        <w:tc>
          <w:tcPr>
            <w:tcW w:w="0" w:type="auto"/>
            <w:tcBorders>
              <w:top w:val="nil"/>
              <w:left w:val="single" w:sz="4" w:space="0" w:color="auto"/>
              <w:bottom w:val="single" w:sz="4" w:space="0" w:color="auto"/>
              <w:right w:val="single" w:sz="4" w:space="0" w:color="auto"/>
            </w:tcBorders>
            <w:shd w:val="clear" w:color="auto" w:fill="auto"/>
            <w:vAlign w:val="center"/>
          </w:tcPr>
          <w:p w14:paraId="6E751221" w14:textId="228D99F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Other trademark fees</w:t>
            </w:r>
          </w:p>
        </w:tc>
        <w:tc>
          <w:tcPr>
            <w:tcW w:w="0" w:type="auto"/>
            <w:tcBorders>
              <w:top w:val="nil"/>
              <w:left w:val="nil"/>
              <w:bottom w:val="single" w:sz="4" w:space="0" w:color="auto"/>
              <w:right w:val="single" w:sz="4" w:space="0" w:color="auto"/>
            </w:tcBorders>
            <w:shd w:val="clear" w:color="auto" w:fill="auto"/>
            <w:noWrap/>
            <w:vAlign w:val="center"/>
            <w:hideMark/>
          </w:tcPr>
          <w:p w14:paraId="55D9D2D4" w14:textId="542D71D6"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207A04BB"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Additional fee for expedited service</w:t>
            </w:r>
          </w:p>
        </w:tc>
        <w:tc>
          <w:tcPr>
            <w:tcW w:w="0" w:type="auto"/>
            <w:tcBorders>
              <w:top w:val="nil"/>
              <w:left w:val="nil"/>
              <w:bottom w:val="single" w:sz="4" w:space="0" w:color="auto"/>
              <w:right w:val="single" w:sz="4" w:space="0" w:color="auto"/>
            </w:tcBorders>
            <w:shd w:val="clear" w:color="auto" w:fill="auto"/>
            <w:vAlign w:val="center"/>
            <w:hideMark/>
          </w:tcPr>
          <w:p w14:paraId="04143B2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$160</w:t>
            </w:r>
          </w:p>
        </w:tc>
        <w:tc>
          <w:tcPr>
            <w:tcW w:w="0" w:type="auto"/>
            <w:tcBorders>
              <w:top w:val="nil"/>
              <w:left w:val="nil"/>
              <w:bottom w:val="single" w:sz="4" w:space="0" w:color="auto"/>
              <w:right w:val="single" w:sz="4" w:space="0" w:color="auto"/>
            </w:tcBorders>
            <w:shd w:val="clear" w:color="000000" w:fill="C6D6E3"/>
            <w:vAlign w:val="center"/>
            <w:hideMark/>
          </w:tcPr>
          <w:p w14:paraId="172CEF27"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$160</w:t>
            </w:r>
          </w:p>
        </w:tc>
        <w:tc>
          <w:tcPr>
            <w:tcW w:w="0" w:type="auto"/>
            <w:tcBorders>
              <w:top w:val="nil"/>
              <w:left w:val="single" w:sz="4" w:space="0" w:color="auto"/>
              <w:bottom w:val="single" w:sz="4" w:space="0" w:color="auto"/>
              <w:right w:val="single" w:sz="4" w:space="0" w:color="auto"/>
            </w:tcBorders>
            <w:shd w:val="clear" w:color="auto" w:fill="auto"/>
            <w:vAlign w:val="center"/>
          </w:tcPr>
          <w:p w14:paraId="12FE7D45" w14:textId="79697BA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06C89B22" w14:textId="5EB88F53"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2C5103F2" w14:textId="79B88A0B"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47BC1"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9202</w:t>
            </w:r>
          </w:p>
        </w:tc>
        <w:tc>
          <w:tcPr>
            <w:tcW w:w="0" w:type="auto"/>
            <w:tcBorders>
              <w:top w:val="nil"/>
              <w:left w:val="nil"/>
              <w:bottom w:val="single" w:sz="4" w:space="0" w:color="auto"/>
              <w:right w:val="single" w:sz="4" w:space="0" w:color="auto"/>
            </w:tcBorders>
            <w:shd w:val="clear" w:color="auto" w:fill="auto"/>
            <w:noWrap/>
            <w:vAlign w:val="center"/>
            <w:hideMark/>
          </w:tcPr>
          <w:p w14:paraId="09AC94F3"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2.6(b)(11)</w:t>
            </w:r>
          </w:p>
        </w:tc>
        <w:tc>
          <w:tcPr>
            <w:tcW w:w="0" w:type="auto"/>
            <w:tcBorders>
              <w:top w:val="nil"/>
              <w:left w:val="single" w:sz="4" w:space="0" w:color="auto"/>
              <w:bottom w:val="single" w:sz="4" w:space="0" w:color="auto"/>
              <w:right w:val="single" w:sz="4" w:space="0" w:color="auto"/>
            </w:tcBorders>
            <w:shd w:val="clear" w:color="auto" w:fill="auto"/>
            <w:vAlign w:val="center"/>
          </w:tcPr>
          <w:p w14:paraId="757C7E0F" w14:textId="2D574EE0"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General service fees</w:t>
            </w:r>
          </w:p>
        </w:tc>
        <w:tc>
          <w:tcPr>
            <w:tcW w:w="0" w:type="auto"/>
            <w:tcBorders>
              <w:top w:val="nil"/>
              <w:left w:val="nil"/>
              <w:bottom w:val="single" w:sz="4" w:space="0" w:color="auto"/>
              <w:right w:val="single" w:sz="4" w:space="0" w:color="auto"/>
            </w:tcBorders>
            <w:shd w:val="clear" w:color="auto" w:fill="auto"/>
            <w:vAlign w:val="center"/>
            <w:hideMark/>
          </w:tcPr>
          <w:p w14:paraId="3CDAEF17" w14:textId="2423338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61323C4"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Service charge for below minimum balance</w:t>
            </w:r>
          </w:p>
        </w:tc>
        <w:tc>
          <w:tcPr>
            <w:tcW w:w="0" w:type="auto"/>
            <w:tcBorders>
              <w:top w:val="nil"/>
              <w:left w:val="nil"/>
              <w:bottom w:val="single" w:sz="4" w:space="0" w:color="auto"/>
              <w:right w:val="single" w:sz="4" w:space="0" w:color="auto"/>
            </w:tcBorders>
            <w:shd w:val="clear" w:color="auto" w:fill="auto"/>
            <w:vAlign w:val="center"/>
            <w:hideMark/>
          </w:tcPr>
          <w:p w14:paraId="174FEAF3"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nil"/>
              <w:bottom w:val="single" w:sz="4" w:space="0" w:color="auto"/>
              <w:right w:val="single" w:sz="4" w:space="0" w:color="auto"/>
            </w:tcBorders>
            <w:shd w:val="clear" w:color="000000" w:fill="C6D6E3"/>
            <w:vAlign w:val="center"/>
            <w:hideMark/>
          </w:tcPr>
          <w:p w14:paraId="6FF53076"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$25</w:t>
            </w:r>
          </w:p>
        </w:tc>
        <w:tc>
          <w:tcPr>
            <w:tcW w:w="0" w:type="auto"/>
            <w:tcBorders>
              <w:top w:val="nil"/>
              <w:left w:val="single" w:sz="4" w:space="0" w:color="auto"/>
              <w:bottom w:val="single" w:sz="4" w:space="0" w:color="auto"/>
              <w:right w:val="single" w:sz="4" w:space="0" w:color="auto"/>
            </w:tcBorders>
            <w:shd w:val="clear" w:color="auto" w:fill="auto"/>
            <w:vAlign w:val="center"/>
          </w:tcPr>
          <w:p w14:paraId="7F2FCAEB" w14:textId="695F5A10"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3794C7D3" w14:textId="0A0EFBC5"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A16D54" w:rsidRPr="0090082F" w14:paraId="471881E0" w14:textId="5A953F5D" w:rsidTr="00D74D3E">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1361A"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9101</w:t>
            </w:r>
          </w:p>
        </w:tc>
        <w:tc>
          <w:tcPr>
            <w:tcW w:w="0" w:type="auto"/>
            <w:tcBorders>
              <w:top w:val="nil"/>
              <w:left w:val="nil"/>
              <w:bottom w:val="single" w:sz="4" w:space="0" w:color="auto"/>
              <w:right w:val="single" w:sz="4" w:space="0" w:color="auto"/>
            </w:tcBorders>
            <w:shd w:val="clear" w:color="auto" w:fill="auto"/>
            <w:noWrap/>
            <w:vAlign w:val="center"/>
            <w:hideMark/>
          </w:tcPr>
          <w:p w14:paraId="1E555F76"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2.6(b)(10)</w:t>
            </w:r>
          </w:p>
        </w:tc>
        <w:tc>
          <w:tcPr>
            <w:tcW w:w="0" w:type="auto"/>
            <w:tcBorders>
              <w:top w:val="nil"/>
              <w:left w:val="single" w:sz="4" w:space="0" w:color="auto"/>
              <w:bottom w:val="single" w:sz="4" w:space="0" w:color="auto"/>
              <w:right w:val="single" w:sz="4" w:space="0" w:color="auto"/>
            </w:tcBorders>
            <w:shd w:val="clear" w:color="auto" w:fill="auto"/>
            <w:vAlign w:val="center"/>
          </w:tcPr>
          <w:p w14:paraId="7CF8AB58" w14:textId="0979B42E" w:rsidR="00A16D54" w:rsidRPr="0090082F" w:rsidRDefault="00A16D54" w:rsidP="00A16D54">
            <w:pPr>
              <w:widowControl/>
              <w:rPr>
                <w:rFonts w:ascii="Segoe UI" w:eastAsia="Times New Roman" w:hAnsi="Segoe UI" w:cs="Segoe UI"/>
                <w:color w:val="000000"/>
                <w:sz w:val="20"/>
                <w:szCs w:val="20"/>
              </w:rPr>
            </w:pPr>
            <w:r>
              <w:rPr>
                <w:rFonts w:ascii="Segoe UI" w:hAnsi="Segoe UI" w:cs="Segoe UI"/>
                <w:color w:val="000000"/>
                <w:sz w:val="20"/>
                <w:szCs w:val="20"/>
              </w:rPr>
              <w:t>General service fees</w:t>
            </w:r>
          </w:p>
        </w:tc>
        <w:tc>
          <w:tcPr>
            <w:tcW w:w="0" w:type="auto"/>
            <w:tcBorders>
              <w:top w:val="nil"/>
              <w:left w:val="nil"/>
              <w:bottom w:val="single" w:sz="4" w:space="0" w:color="auto"/>
              <w:right w:val="single" w:sz="4" w:space="0" w:color="auto"/>
            </w:tcBorders>
            <w:shd w:val="clear" w:color="auto" w:fill="auto"/>
            <w:vAlign w:val="center"/>
            <w:hideMark/>
          </w:tcPr>
          <w:p w14:paraId="4C3BE771" w14:textId="6E062650"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Electronic</w:t>
            </w:r>
          </w:p>
        </w:tc>
        <w:tc>
          <w:tcPr>
            <w:tcW w:w="0" w:type="auto"/>
            <w:tcBorders>
              <w:top w:val="nil"/>
              <w:left w:val="nil"/>
              <w:bottom w:val="single" w:sz="4" w:space="0" w:color="auto"/>
              <w:right w:val="single" w:sz="4" w:space="0" w:color="auto"/>
            </w:tcBorders>
            <w:shd w:val="clear" w:color="auto" w:fill="auto"/>
            <w:vAlign w:val="center"/>
            <w:hideMark/>
          </w:tcPr>
          <w:p w14:paraId="312AAF05" w14:textId="77777777" w:rsidR="00A16D54" w:rsidRPr="0090082F" w:rsidRDefault="00A16D54" w:rsidP="00A16D54">
            <w:pPr>
              <w:widowControl/>
              <w:rPr>
                <w:rFonts w:ascii="Segoe UI" w:eastAsia="Times New Roman" w:hAnsi="Segoe UI" w:cs="Segoe UI"/>
                <w:color w:val="000000"/>
                <w:sz w:val="20"/>
                <w:szCs w:val="20"/>
              </w:rPr>
            </w:pPr>
            <w:r w:rsidRPr="0090082F">
              <w:rPr>
                <w:rFonts w:ascii="Segoe UI" w:eastAsia="Times New Roman" w:hAnsi="Segoe UI" w:cs="Segoe UI"/>
                <w:color w:val="000000"/>
                <w:sz w:val="20"/>
                <w:szCs w:val="20"/>
              </w:rPr>
              <w:t>Processing each payment refused or charged back</w:t>
            </w:r>
          </w:p>
        </w:tc>
        <w:tc>
          <w:tcPr>
            <w:tcW w:w="0" w:type="auto"/>
            <w:tcBorders>
              <w:top w:val="nil"/>
              <w:left w:val="nil"/>
              <w:bottom w:val="single" w:sz="4" w:space="0" w:color="auto"/>
              <w:right w:val="single" w:sz="4" w:space="0" w:color="auto"/>
            </w:tcBorders>
            <w:shd w:val="clear" w:color="auto" w:fill="auto"/>
            <w:vAlign w:val="center"/>
            <w:hideMark/>
          </w:tcPr>
          <w:p w14:paraId="4D892BE8"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w:t>
            </w:r>
          </w:p>
        </w:tc>
        <w:tc>
          <w:tcPr>
            <w:tcW w:w="0" w:type="auto"/>
            <w:tcBorders>
              <w:top w:val="nil"/>
              <w:left w:val="nil"/>
              <w:bottom w:val="single" w:sz="4" w:space="0" w:color="auto"/>
              <w:right w:val="single" w:sz="4" w:space="0" w:color="auto"/>
            </w:tcBorders>
            <w:shd w:val="clear" w:color="000000" w:fill="C6D6E3"/>
            <w:vAlign w:val="center"/>
            <w:hideMark/>
          </w:tcPr>
          <w:p w14:paraId="22663C00" w14:textId="77777777" w:rsidR="00A16D54" w:rsidRPr="0090082F" w:rsidRDefault="00A16D54" w:rsidP="00A16D54">
            <w:pPr>
              <w:widowControl/>
              <w:jc w:val="right"/>
              <w:rPr>
                <w:rFonts w:ascii="Segoe UI" w:eastAsia="Times New Roman" w:hAnsi="Segoe UI" w:cs="Segoe UI"/>
                <w:sz w:val="20"/>
                <w:szCs w:val="20"/>
              </w:rPr>
            </w:pPr>
            <w:r w:rsidRPr="0090082F">
              <w:rPr>
                <w:rFonts w:ascii="Segoe UI" w:eastAsia="Times New Roman" w:hAnsi="Segoe UI" w:cs="Segoe UI"/>
                <w:sz w:val="20"/>
                <w:szCs w:val="20"/>
              </w:rPr>
              <w:t>$50</w:t>
            </w:r>
          </w:p>
        </w:tc>
        <w:tc>
          <w:tcPr>
            <w:tcW w:w="0" w:type="auto"/>
            <w:tcBorders>
              <w:top w:val="nil"/>
              <w:left w:val="single" w:sz="4" w:space="0" w:color="auto"/>
              <w:bottom w:val="single" w:sz="4" w:space="0" w:color="auto"/>
              <w:right w:val="single" w:sz="4" w:space="0" w:color="auto"/>
            </w:tcBorders>
            <w:shd w:val="clear" w:color="auto" w:fill="auto"/>
            <w:vAlign w:val="center"/>
          </w:tcPr>
          <w:p w14:paraId="46E4B807" w14:textId="7BDD73E1"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c>
          <w:tcPr>
            <w:tcW w:w="0" w:type="auto"/>
            <w:tcBorders>
              <w:top w:val="nil"/>
              <w:left w:val="nil"/>
              <w:bottom w:val="single" w:sz="4" w:space="0" w:color="auto"/>
              <w:right w:val="single" w:sz="4" w:space="0" w:color="auto"/>
            </w:tcBorders>
            <w:shd w:val="clear" w:color="auto" w:fill="auto"/>
            <w:vAlign w:val="center"/>
          </w:tcPr>
          <w:p w14:paraId="2AACB0E6" w14:textId="79B36B3B" w:rsidR="00A16D54" w:rsidRPr="0090082F" w:rsidRDefault="00A16D54" w:rsidP="00A16D54">
            <w:pPr>
              <w:widowControl/>
              <w:jc w:val="right"/>
              <w:rPr>
                <w:rFonts w:ascii="Segoe UI" w:eastAsia="Times New Roman" w:hAnsi="Segoe UI" w:cs="Segoe UI"/>
                <w:sz w:val="20"/>
                <w:szCs w:val="20"/>
              </w:rPr>
            </w:pPr>
            <w:r>
              <w:rPr>
                <w:rFonts w:ascii="Segoe UI" w:hAnsi="Segoe UI" w:cs="Segoe UI"/>
                <w:sz w:val="20"/>
                <w:szCs w:val="20"/>
              </w:rPr>
              <w:t>no change</w:t>
            </w:r>
          </w:p>
        </w:tc>
      </w:tr>
      <w:tr w:rsidR="0067255E" w:rsidRPr="0090082F" w14:paraId="0500F22B" w14:textId="16477649" w:rsidTr="00024CFE">
        <w:trPr>
          <w:trHeight w:val="600"/>
        </w:trPr>
        <w:tc>
          <w:tcPr>
            <w:tcW w:w="0" w:type="auto"/>
            <w:gridSpan w:val="9"/>
            <w:tcBorders>
              <w:top w:val="single" w:sz="4" w:space="0" w:color="auto"/>
              <w:left w:val="single" w:sz="4" w:space="0" w:color="auto"/>
              <w:bottom w:val="single" w:sz="4" w:space="0" w:color="auto"/>
              <w:right w:val="single" w:sz="4" w:space="0" w:color="000000"/>
            </w:tcBorders>
          </w:tcPr>
          <w:p w14:paraId="4E91915B" w14:textId="5E33A62A" w:rsidR="0067255E" w:rsidRPr="0090082F" w:rsidRDefault="0067255E" w:rsidP="0090082F">
            <w:pPr>
              <w:widowControl/>
              <w:rPr>
                <w:rFonts w:ascii="Segoe UI" w:eastAsia="Times New Roman" w:hAnsi="Segoe UI" w:cs="Segoe UI"/>
                <w:color w:val="000000"/>
                <w:sz w:val="20"/>
                <w:szCs w:val="20"/>
                <w:vertAlign w:val="superscript"/>
              </w:rPr>
            </w:pPr>
            <w:r w:rsidRPr="0090082F">
              <w:rPr>
                <w:rFonts w:ascii="Segoe UI" w:eastAsia="Times New Roman" w:hAnsi="Segoe UI" w:cs="Segoe UI"/>
                <w:color w:val="000000"/>
                <w:sz w:val="20"/>
                <w:szCs w:val="20"/>
                <w:vertAlign w:val="superscript"/>
              </w:rPr>
              <w:t>1</w:t>
            </w:r>
            <w:r w:rsidRPr="0090082F">
              <w:rPr>
                <w:rFonts w:ascii="Segoe UI" w:eastAsia="Times New Roman" w:hAnsi="Segoe UI" w:cs="Segoe UI"/>
                <w:color w:val="000000"/>
                <w:sz w:val="20"/>
                <w:szCs w:val="20"/>
              </w:rPr>
              <w:t xml:space="preserve"> Fee codes containing letters are placeholders. Numeric fee codes will be assigned and published on</w:t>
            </w:r>
            <w:r w:rsidR="00EE6187">
              <w:rPr>
                <w:rFonts w:ascii="Segoe UI" w:eastAsia="Times New Roman" w:hAnsi="Segoe UI" w:cs="Segoe UI"/>
                <w:color w:val="000000"/>
                <w:sz w:val="20"/>
                <w:szCs w:val="20"/>
              </w:rPr>
              <w:t xml:space="preserve"> the</w:t>
            </w:r>
            <w:r w:rsidRPr="0090082F">
              <w:rPr>
                <w:rFonts w:ascii="Segoe UI" w:eastAsia="Times New Roman" w:hAnsi="Segoe UI" w:cs="Segoe UI"/>
                <w:color w:val="000000"/>
                <w:sz w:val="20"/>
                <w:szCs w:val="20"/>
              </w:rPr>
              <w:t xml:space="preserve"> </w:t>
            </w:r>
            <w:hyperlink r:id="rId20" w:history="1">
              <w:r w:rsidR="00EE6187">
                <w:rPr>
                  <w:rStyle w:val="Hyperlink"/>
                  <w:rFonts w:ascii="Segoe UI" w:eastAsia="Times New Roman" w:hAnsi="Segoe UI" w:cs="Segoe UI"/>
                  <w:sz w:val="20"/>
                  <w:szCs w:val="20"/>
                </w:rPr>
                <w:t>USPTO fee schedule</w:t>
              </w:r>
            </w:hyperlink>
            <w:r>
              <w:rPr>
                <w:rFonts w:ascii="Segoe UI" w:eastAsia="Times New Roman" w:hAnsi="Segoe UI" w:cs="Segoe UI"/>
                <w:color w:val="000000"/>
                <w:sz w:val="20"/>
                <w:szCs w:val="20"/>
              </w:rPr>
              <w:t xml:space="preserve"> </w:t>
            </w:r>
            <w:r w:rsidRPr="0090082F">
              <w:rPr>
                <w:rFonts w:ascii="Segoe UI" w:eastAsia="Times New Roman" w:hAnsi="Segoe UI" w:cs="Segoe UI"/>
                <w:color w:val="000000"/>
                <w:sz w:val="20"/>
                <w:szCs w:val="20"/>
              </w:rPr>
              <w:t>when the final rule takes effect.</w:t>
            </w:r>
          </w:p>
        </w:tc>
      </w:tr>
    </w:tbl>
    <w:p w14:paraId="284F5764" w14:textId="77777777" w:rsidR="0090082F" w:rsidRPr="00047677" w:rsidRDefault="0090082F" w:rsidP="007303E5">
      <w:pPr>
        <w:tabs>
          <w:tab w:val="left" w:pos="8124"/>
        </w:tabs>
      </w:pPr>
    </w:p>
    <w:sectPr w:rsidR="0090082F" w:rsidRPr="00047677" w:rsidSect="00D74D3E">
      <w:headerReference w:type="default" r:id="rId21"/>
      <w:footerReference w:type="default" r:id="rId22"/>
      <w:pgSz w:w="15840" w:h="12240" w:orient="landscape"/>
      <w:pgMar w:top="780" w:right="1240" w:bottom="600" w:left="900" w:header="461" w:footer="4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1BD7" w14:textId="77777777" w:rsidR="0074640E" w:rsidRDefault="0074640E">
      <w:r>
        <w:separator/>
      </w:r>
    </w:p>
  </w:endnote>
  <w:endnote w:type="continuationSeparator" w:id="0">
    <w:p w14:paraId="59591321" w14:textId="77777777" w:rsidR="0074640E" w:rsidRDefault="0074640E">
      <w:r>
        <w:continuationSeparator/>
      </w:r>
    </w:p>
  </w:endnote>
  <w:endnote w:type="continuationNotice" w:id="1">
    <w:p w14:paraId="2B6EA42E" w14:textId="77777777" w:rsidR="0074640E" w:rsidRDefault="0074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2998" w14:textId="77777777" w:rsidR="00BE0C61" w:rsidRDefault="00BE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8AE3" w14:textId="6C63044F" w:rsidR="00DE552C" w:rsidRDefault="00DE552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76F3F">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p>
  <w:p w14:paraId="009FEB41" w14:textId="77777777" w:rsidR="00DE552C" w:rsidRDefault="00DE552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080D" w14:textId="77777777" w:rsidR="00BE0C61" w:rsidRDefault="00BE0C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C5D7" w14:textId="6CCAAD56" w:rsidR="00DE552C" w:rsidRDefault="00DE552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376F3F">
      <w:rPr>
        <w:noProof/>
        <w:color w:val="17365D" w:themeColor="text2" w:themeShade="BF"/>
        <w:sz w:val="24"/>
        <w:szCs w:val="24"/>
      </w:rPr>
      <w:t>9</w:t>
    </w:r>
    <w:r>
      <w:rPr>
        <w:color w:val="17365D" w:themeColor="text2" w:themeShade="BF"/>
        <w:sz w:val="24"/>
        <w:szCs w:val="24"/>
      </w:rPr>
      <w:fldChar w:fldCharType="end"/>
    </w:r>
  </w:p>
  <w:p w14:paraId="1BB292BA" w14:textId="77777777" w:rsidR="00DE552C" w:rsidRDefault="00DE552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EFFB" w14:textId="77777777" w:rsidR="0074640E" w:rsidRDefault="0074640E">
      <w:r>
        <w:separator/>
      </w:r>
    </w:p>
  </w:footnote>
  <w:footnote w:type="continuationSeparator" w:id="0">
    <w:p w14:paraId="4BE5FA3D" w14:textId="77777777" w:rsidR="0074640E" w:rsidRDefault="0074640E">
      <w:r>
        <w:continuationSeparator/>
      </w:r>
    </w:p>
  </w:footnote>
  <w:footnote w:type="continuationNotice" w:id="1">
    <w:p w14:paraId="1EAA6D1D" w14:textId="77777777" w:rsidR="0074640E" w:rsidRDefault="00746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ABE4" w14:textId="77777777" w:rsidR="00BE0C61" w:rsidRDefault="00BE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678" w14:textId="77777777" w:rsidR="00BE0C61" w:rsidRDefault="00BE0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42A2" w14:textId="77777777" w:rsidR="00BE0C61" w:rsidRDefault="00BE0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24D8" w14:textId="78C46217" w:rsidR="00DE552C" w:rsidRDefault="00DE552C">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2CB768F3" wp14:editId="29CB4FA3">
              <wp:simplePos x="0" y="0"/>
              <wp:positionH relativeFrom="page">
                <wp:posOffset>629055</wp:posOffset>
              </wp:positionH>
              <wp:positionV relativeFrom="page">
                <wp:posOffset>272374</wp:posOffset>
              </wp:positionV>
              <wp:extent cx="1180465" cy="251731"/>
              <wp:effectExtent l="0" t="0" r="635" b="1524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25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A5245" w14:textId="29DE2099" w:rsidR="00DE552C" w:rsidRDefault="00DE552C">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sidR="00ED7438">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768F3" id="_x0000_t202" coordsize="21600,21600" o:spt="202" path="m,l,21600r21600,l21600,xe">
              <v:stroke joinstyle="miter"/>
              <v:path gradientshapeok="t" o:connecttype="rect"/>
            </v:shapetype>
            <v:shape id="Text Box 3" o:spid="_x0000_s1026" type="#_x0000_t202" alt="&quot;&quot;" style="position:absolute;margin-left:49.55pt;margin-top:21.45pt;width:92.95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" filled="f" stroked="f">
              <v:textbox inset="0,0,0,0">
                <w:txbxContent>
                  <w:p w14:paraId="4BEA5245" w14:textId="29DE2099" w:rsidR="00DE552C" w:rsidRDefault="00DE552C">
                    <w:pPr>
                      <w:spacing w:line="266" w:lineRule="auto"/>
                      <w:ind w:left="20" w:right="18"/>
                      <w:rPr>
                        <w:rFonts w:ascii="Calibri" w:eastAsia="Calibri" w:hAnsi="Calibri" w:cs="Calibri"/>
                        <w:sz w:val="14"/>
                        <w:szCs w:val="14"/>
                      </w:rPr>
                    </w:pPr>
                    <w:r>
                      <w:rPr>
                        <w:rFonts w:ascii="Calibri"/>
                        <w:w w:val="105"/>
                        <w:sz w:val="14"/>
                      </w:rPr>
                      <w:t>Appendix</w:t>
                    </w:r>
                    <w:r>
                      <w:rPr>
                        <w:rFonts w:ascii="Calibri"/>
                        <w:spacing w:val="-7"/>
                        <w:w w:val="105"/>
                        <w:sz w:val="14"/>
                      </w:rPr>
                      <w:t xml:space="preserve"> </w:t>
                    </w:r>
                    <w:r>
                      <w:rPr>
                        <w:rFonts w:ascii="Calibri"/>
                        <w:w w:val="105"/>
                        <w:sz w:val="14"/>
                      </w:rPr>
                      <w:t>A</w:t>
                    </w:r>
                    <w:r w:rsidR="00ED7438">
                      <w:rPr>
                        <w:rFonts w:ascii="Calibri"/>
                        <w:w w:val="104"/>
                        <w:sz w:val="14"/>
                      </w:rPr>
                      <w:t xml:space="preserve">  </w:t>
                    </w:r>
                    <w:r>
                      <w:rPr>
                        <w:rFonts w:ascii="Calibri"/>
                        <w:spacing w:val="-1"/>
                        <w:w w:val="105"/>
                        <w:sz w:val="14"/>
                      </w:rPr>
                      <w:t>Small</w:t>
                    </w:r>
                    <w:r>
                      <w:rPr>
                        <w:rFonts w:ascii="Calibri"/>
                        <w:spacing w:val="-7"/>
                        <w:w w:val="105"/>
                        <w:sz w:val="14"/>
                      </w:rPr>
                      <w:t xml:space="preserve"> </w:t>
                    </w:r>
                    <w:r>
                      <w:rPr>
                        <w:rFonts w:ascii="Calibri"/>
                        <w:spacing w:val="-1"/>
                        <w:w w:val="105"/>
                        <w:sz w:val="14"/>
                      </w:rPr>
                      <w:t>Entity</w:t>
                    </w:r>
                    <w:r>
                      <w:rPr>
                        <w:rFonts w:ascii="Calibri"/>
                        <w:spacing w:val="-6"/>
                        <w:w w:val="105"/>
                        <w:sz w:val="14"/>
                      </w:rPr>
                      <w:t xml:space="preserve"> </w:t>
                    </w:r>
                    <w:r>
                      <w:rPr>
                        <w:rFonts w:ascii="Calibri"/>
                        <w:spacing w:val="-1"/>
                        <w:w w:val="105"/>
                        <w:sz w:val="14"/>
                      </w:rPr>
                      <w:t>Compliance</w:t>
                    </w:r>
                    <w:r>
                      <w:rPr>
                        <w:rFonts w:ascii="Calibri"/>
                        <w:spacing w:val="-6"/>
                        <w:w w:val="105"/>
                        <w:sz w:val="14"/>
                      </w:rPr>
                      <w:t xml:space="preserve"> </w:t>
                    </w:r>
                    <w:r>
                      <w:rPr>
                        <w:rFonts w:ascii="Calibri"/>
                        <w:w w:val="105"/>
                        <w:sz w:val="14"/>
                      </w:rPr>
                      <w:t>Guide</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4286DB60" wp14:editId="77BAE226">
              <wp:simplePos x="0" y="0"/>
              <wp:positionH relativeFrom="page">
                <wp:posOffset>3881887</wp:posOffset>
              </wp:positionH>
              <wp:positionV relativeFrom="page">
                <wp:posOffset>284672</wp:posOffset>
              </wp:positionV>
              <wp:extent cx="2441275" cy="146649"/>
              <wp:effectExtent l="0" t="0" r="16510" b="63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275" cy="146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E24C1" w14:textId="2DF2D664" w:rsidR="00DE552C" w:rsidRDefault="00DE552C">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Trademark</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 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6DB60" id="Text Box 2" o:spid="_x0000_s1027" type="#_x0000_t202" alt="&quot;&quot;" style="position:absolute;margin-left:305.65pt;margin-top:22.4pt;width:192.25pt;height:11.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" filled="f" stroked="f">
              <v:textbox inset="0,0,0,0">
                <w:txbxContent>
                  <w:p w14:paraId="65BE24C1" w14:textId="2DF2D664" w:rsidR="00DE552C" w:rsidRDefault="00DE552C">
                    <w:pPr>
                      <w:spacing w:line="167" w:lineRule="exact"/>
                      <w:ind w:left="20"/>
                      <w:rPr>
                        <w:rFonts w:ascii="Calibri" w:eastAsia="Calibri" w:hAnsi="Calibri" w:cs="Calibri"/>
                        <w:sz w:val="14"/>
                        <w:szCs w:val="14"/>
                      </w:rPr>
                    </w:pPr>
                    <w:r>
                      <w:rPr>
                        <w:rFonts w:ascii="Calibri" w:eastAsia="Calibri" w:hAnsi="Calibri" w:cs="Calibri"/>
                        <w:w w:val="105"/>
                        <w:sz w:val="14"/>
                        <w:szCs w:val="14"/>
                      </w:rPr>
                      <w:t>USPTO</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Section</w:t>
                    </w:r>
                    <w:r>
                      <w:rPr>
                        <w:rFonts w:ascii="Calibri" w:eastAsia="Calibri" w:hAnsi="Calibri" w:cs="Calibri"/>
                        <w:spacing w:val="-4"/>
                        <w:w w:val="105"/>
                        <w:sz w:val="14"/>
                        <w:szCs w:val="14"/>
                      </w:rPr>
                      <w:t xml:space="preserve"> </w:t>
                    </w:r>
                    <w:r>
                      <w:rPr>
                        <w:rFonts w:ascii="Calibri" w:eastAsia="Calibri" w:hAnsi="Calibri" w:cs="Calibri"/>
                        <w:w w:val="105"/>
                        <w:sz w:val="14"/>
                        <w:szCs w:val="14"/>
                      </w:rPr>
                      <w:t>10</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Setting</w:t>
                    </w:r>
                    <w:r>
                      <w:rPr>
                        <w:rFonts w:ascii="Calibri" w:eastAsia="Calibri" w:hAnsi="Calibri" w:cs="Calibri"/>
                        <w:spacing w:val="-4"/>
                        <w:w w:val="105"/>
                        <w:sz w:val="14"/>
                        <w:szCs w:val="14"/>
                      </w:rPr>
                      <w:t xml:space="preserve"> </w:t>
                    </w:r>
                    <w:r>
                      <w:rPr>
                        <w:rFonts w:ascii="Calibri" w:eastAsia="Calibri" w:hAnsi="Calibri" w:cs="Calibri"/>
                        <w:w w:val="105"/>
                        <w:sz w:val="14"/>
                        <w:szCs w:val="14"/>
                      </w:rPr>
                      <w:t>–</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Table</w:t>
                    </w:r>
                    <w:r>
                      <w:rPr>
                        <w:rFonts w:ascii="Calibri" w:eastAsia="Calibri" w:hAnsi="Calibri" w:cs="Calibri"/>
                        <w:spacing w:val="-4"/>
                        <w:w w:val="105"/>
                        <w:sz w:val="14"/>
                        <w:szCs w:val="14"/>
                      </w:rPr>
                      <w:t xml:space="preserve"> </w:t>
                    </w:r>
                    <w:r>
                      <w:rPr>
                        <w:rFonts w:ascii="Calibri" w:eastAsia="Calibri" w:hAnsi="Calibri" w:cs="Calibri"/>
                        <w:spacing w:val="-1"/>
                        <w:w w:val="105"/>
                        <w:sz w:val="14"/>
                        <w:szCs w:val="14"/>
                      </w:rPr>
                      <w:t>of</w:t>
                    </w:r>
                    <w:r>
                      <w:rPr>
                        <w:rFonts w:ascii="Calibri" w:eastAsia="Calibri" w:hAnsi="Calibri" w:cs="Calibri"/>
                        <w:spacing w:val="-4"/>
                        <w:w w:val="105"/>
                        <w:sz w:val="14"/>
                        <w:szCs w:val="14"/>
                      </w:rPr>
                      <w:t xml:space="preserve"> </w:t>
                    </w:r>
                    <w:r>
                      <w:rPr>
                        <w:rFonts w:ascii="Calibri" w:eastAsia="Calibri" w:hAnsi="Calibri" w:cs="Calibri"/>
                        <w:w w:val="105"/>
                        <w:sz w:val="14"/>
                        <w:szCs w:val="14"/>
                      </w:rPr>
                      <w:t>Trademark</w:t>
                    </w:r>
                    <w:r>
                      <w:rPr>
                        <w:rFonts w:ascii="Calibri" w:eastAsia="Calibri" w:hAnsi="Calibri" w:cs="Calibri"/>
                        <w:spacing w:val="-3"/>
                        <w:w w:val="105"/>
                        <w:sz w:val="14"/>
                        <w:szCs w:val="14"/>
                      </w:rPr>
                      <w:t xml:space="preserve"> </w:t>
                    </w:r>
                    <w:r>
                      <w:rPr>
                        <w:rFonts w:ascii="Calibri" w:eastAsia="Calibri" w:hAnsi="Calibri" w:cs="Calibri"/>
                        <w:spacing w:val="-1"/>
                        <w:w w:val="105"/>
                        <w:sz w:val="14"/>
                        <w:szCs w:val="14"/>
                      </w:rPr>
                      <w:t>Fee Changes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323"/>
    <w:multiLevelType w:val="hybridMultilevel"/>
    <w:tmpl w:val="E37EF3A0"/>
    <w:lvl w:ilvl="0" w:tplc="F29A9B4A">
      <w:start w:val="1"/>
      <w:numFmt w:val="bullet"/>
      <w:lvlText w:val=""/>
      <w:lvlJc w:val="left"/>
      <w:pPr>
        <w:ind w:left="1540" w:hanging="360"/>
      </w:pPr>
      <w:rPr>
        <w:rFonts w:ascii="Symbol" w:eastAsia="Symbol" w:hAnsi="Symbol" w:hint="default"/>
        <w:sz w:val="24"/>
        <w:szCs w:val="24"/>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1EEC695E"/>
    <w:multiLevelType w:val="hybridMultilevel"/>
    <w:tmpl w:val="1D84B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220725"/>
    <w:multiLevelType w:val="hybridMultilevel"/>
    <w:tmpl w:val="6F42A032"/>
    <w:lvl w:ilvl="0" w:tplc="C8D6459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254038DB"/>
    <w:multiLevelType w:val="hybridMultilevel"/>
    <w:tmpl w:val="B97E9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22007"/>
    <w:multiLevelType w:val="hybridMultilevel"/>
    <w:tmpl w:val="AEE05614"/>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37AB5C2A"/>
    <w:multiLevelType w:val="hybridMultilevel"/>
    <w:tmpl w:val="FD98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65130"/>
    <w:multiLevelType w:val="hybridMultilevel"/>
    <w:tmpl w:val="7F94EF76"/>
    <w:lvl w:ilvl="0" w:tplc="F29A9B4A">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F5391"/>
    <w:multiLevelType w:val="hybridMultilevel"/>
    <w:tmpl w:val="37F4E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C02BE"/>
    <w:multiLevelType w:val="hybridMultilevel"/>
    <w:tmpl w:val="BAE6C42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508C5C73"/>
    <w:multiLevelType w:val="hybridMultilevel"/>
    <w:tmpl w:val="27BCA3E0"/>
    <w:lvl w:ilvl="0" w:tplc="7F7E75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C44ED2"/>
    <w:multiLevelType w:val="hybridMultilevel"/>
    <w:tmpl w:val="1C4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A599C"/>
    <w:multiLevelType w:val="hybridMultilevel"/>
    <w:tmpl w:val="568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774CE"/>
    <w:multiLevelType w:val="hybridMultilevel"/>
    <w:tmpl w:val="9014B6BA"/>
    <w:lvl w:ilvl="0" w:tplc="833E7652">
      <w:start w:val="1"/>
      <w:numFmt w:val="lowerLetter"/>
      <w:lvlText w:val="(%1)"/>
      <w:lvlJc w:val="left"/>
      <w:pPr>
        <w:ind w:left="6" w:hanging="192"/>
      </w:pPr>
      <w:rPr>
        <w:rFonts w:ascii="Calibri" w:eastAsia="Calibri" w:hAnsi="Calibri" w:hint="default"/>
        <w:spacing w:val="-1"/>
        <w:w w:val="104"/>
        <w:sz w:val="14"/>
        <w:szCs w:val="14"/>
      </w:rPr>
    </w:lvl>
    <w:lvl w:ilvl="1" w:tplc="B1EADBB6">
      <w:start w:val="1"/>
      <w:numFmt w:val="bullet"/>
      <w:lvlText w:val="•"/>
      <w:lvlJc w:val="left"/>
      <w:pPr>
        <w:ind w:left="1350" w:hanging="192"/>
      </w:pPr>
      <w:rPr>
        <w:rFonts w:hint="default"/>
      </w:rPr>
    </w:lvl>
    <w:lvl w:ilvl="2" w:tplc="81EE0614">
      <w:start w:val="1"/>
      <w:numFmt w:val="bullet"/>
      <w:lvlText w:val="•"/>
      <w:lvlJc w:val="left"/>
      <w:pPr>
        <w:ind w:left="2694" w:hanging="192"/>
      </w:pPr>
      <w:rPr>
        <w:rFonts w:hint="default"/>
      </w:rPr>
    </w:lvl>
    <w:lvl w:ilvl="3" w:tplc="A52ABACA">
      <w:start w:val="1"/>
      <w:numFmt w:val="bullet"/>
      <w:lvlText w:val="•"/>
      <w:lvlJc w:val="left"/>
      <w:pPr>
        <w:ind w:left="4037" w:hanging="192"/>
      </w:pPr>
      <w:rPr>
        <w:rFonts w:hint="default"/>
      </w:rPr>
    </w:lvl>
    <w:lvl w:ilvl="4" w:tplc="49024DB8">
      <w:start w:val="1"/>
      <w:numFmt w:val="bullet"/>
      <w:lvlText w:val="•"/>
      <w:lvlJc w:val="left"/>
      <w:pPr>
        <w:ind w:left="5381" w:hanging="192"/>
      </w:pPr>
      <w:rPr>
        <w:rFonts w:hint="default"/>
      </w:rPr>
    </w:lvl>
    <w:lvl w:ilvl="5" w:tplc="1CA43E0E">
      <w:start w:val="1"/>
      <w:numFmt w:val="bullet"/>
      <w:lvlText w:val="•"/>
      <w:lvlJc w:val="left"/>
      <w:pPr>
        <w:ind w:left="6725" w:hanging="192"/>
      </w:pPr>
      <w:rPr>
        <w:rFonts w:hint="default"/>
      </w:rPr>
    </w:lvl>
    <w:lvl w:ilvl="6" w:tplc="2DCC6440">
      <w:start w:val="1"/>
      <w:numFmt w:val="bullet"/>
      <w:lvlText w:val="•"/>
      <w:lvlJc w:val="left"/>
      <w:pPr>
        <w:ind w:left="8069" w:hanging="192"/>
      </w:pPr>
      <w:rPr>
        <w:rFonts w:hint="default"/>
      </w:rPr>
    </w:lvl>
    <w:lvl w:ilvl="7" w:tplc="63C6240C">
      <w:start w:val="1"/>
      <w:numFmt w:val="bullet"/>
      <w:lvlText w:val="•"/>
      <w:lvlJc w:val="left"/>
      <w:pPr>
        <w:ind w:left="9413" w:hanging="192"/>
      </w:pPr>
      <w:rPr>
        <w:rFonts w:hint="default"/>
      </w:rPr>
    </w:lvl>
    <w:lvl w:ilvl="8" w:tplc="2AA680CE">
      <w:start w:val="1"/>
      <w:numFmt w:val="bullet"/>
      <w:lvlText w:val="•"/>
      <w:lvlJc w:val="left"/>
      <w:pPr>
        <w:ind w:left="10757" w:hanging="192"/>
      </w:pPr>
      <w:rPr>
        <w:rFonts w:hint="default"/>
      </w:rPr>
    </w:lvl>
  </w:abstractNum>
  <w:abstractNum w:abstractNumId="13" w15:restartNumberingAfterBreak="0">
    <w:nsid w:val="779B587D"/>
    <w:multiLevelType w:val="hybridMultilevel"/>
    <w:tmpl w:val="17848738"/>
    <w:lvl w:ilvl="0" w:tplc="F29A9B4A">
      <w:start w:val="1"/>
      <w:numFmt w:val="bullet"/>
      <w:lvlText w:val=""/>
      <w:lvlJc w:val="left"/>
      <w:pPr>
        <w:ind w:left="840" w:hanging="360"/>
      </w:pPr>
      <w:rPr>
        <w:rFonts w:ascii="Symbol" w:eastAsia="Symbol" w:hAnsi="Symbol" w:hint="default"/>
        <w:sz w:val="24"/>
        <w:szCs w:val="24"/>
      </w:rPr>
    </w:lvl>
    <w:lvl w:ilvl="1" w:tplc="DE003A18">
      <w:start w:val="1"/>
      <w:numFmt w:val="bullet"/>
      <w:lvlText w:val="o"/>
      <w:lvlJc w:val="left"/>
      <w:pPr>
        <w:ind w:left="1540" w:hanging="360"/>
      </w:pPr>
      <w:rPr>
        <w:rFonts w:ascii="Courier New" w:eastAsia="Courier New" w:hAnsi="Courier New" w:hint="default"/>
        <w:sz w:val="24"/>
        <w:szCs w:val="24"/>
      </w:rPr>
    </w:lvl>
    <w:lvl w:ilvl="2" w:tplc="211C7F8C">
      <w:start w:val="1"/>
      <w:numFmt w:val="bullet"/>
      <w:lvlText w:val="•"/>
      <w:lvlJc w:val="left"/>
      <w:pPr>
        <w:ind w:left="1560" w:hanging="360"/>
      </w:pPr>
      <w:rPr>
        <w:rFonts w:hint="default"/>
      </w:rPr>
    </w:lvl>
    <w:lvl w:ilvl="3" w:tplc="B82CEFD2">
      <w:start w:val="1"/>
      <w:numFmt w:val="bullet"/>
      <w:lvlText w:val="•"/>
      <w:lvlJc w:val="left"/>
      <w:pPr>
        <w:ind w:left="2560" w:hanging="360"/>
      </w:pPr>
      <w:rPr>
        <w:rFonts w:hint="default"/>
      </w:rPr>
    </w:lvl>
    <w:lvl w:ilvl="4" w:tplc="1040B6B0">
      <w:start w:val="1"/>
      <w:numFmt w:val="bullet"/>
      <w:lvlText w:val="•"/>
      <w:lvlJc w:val="left"/>
      <w:pPr>
        <w:ind w:left="3560" w:hanging="360"/>
      </w:pPr>
      <w:rPr>
        <w:rFonts w:hint="default"/>
      </w:rPr>
    </w:lvl>
    <w:lvl w:ilvl="5" w:tplc="268EA2AC">
      <w:start w:val="1"/>
      <w:numFmt w:val="bullet"/>
      <w:lvlText w:val="•"/>
      <w:lvlJc w:val="left"/>
      <w:pPr>
        <w:ind w:left="4560" w:hanging="360"/>
      </w:pPr>
      <w:rPr>
        <w:rFonts w:hint="default"/>
      </w:rPr>
    </w:lvl>
    <w:lvl w:ilvl="6" w:tplc="2E2CB6C4">
      <w:start w:val="1"/>
      <w:numFmt w:val="bullet"/>
      <w:lvlText w:val="•"/>
      <w:lvlJc w:val="left"/>
      <w:pPr>
        <w:ind w:left="5560" w:hanging="360"/>
      </w:pPr>
      <w:rPr>
        <w:rFonts w:hint="default"/>
      </w:rPr>
    </w:lvl>
    <w:lvl w:ilvl="7" w:tplc="1074B3DC">
      <w:start w:val="1"/>
      <w:numFmt w:val="bullet"/>
      <w:lvlText w:val="•"/>
      <w:lvlJc w:val="left"/>
      <w:pPr>
        <w:ind w:left="6560" w:hanging="360"/>
      </w:pPr>
      <w:rPr>
        <w:rFonts w:hint="default"/>
      </w:rPr>
    </w:lvl>
    <w:lvl w:ilvl="8" w:tplc="A7AE376E">
      <w:start w:val="1"/>
      <w:numFmt w:val="bullet"/>
      <w:lvlText w:val="•"/>
      <w:lvlJc w:val="left"/>
      <w:pPr>
        <w:ind w:left="7560" w:hanging="360"/>
      </w:pPr>
      <w:rPr>
        <w:rFonts w:hint="default"/>
      </w:rPr>
    </w:lvl>
  </w:abstractNum>
  <w:abstractNum w:abstractNumId="14" w15:restartNumberingAfterBreak="0">
    <w:nsid w:val="78BC172B"/>
    <w:multiLevelType w:val="hybridMultilevel"/>
    <w:tmpl w:val="44F4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A28C4"/>
    <w:multiLevelType w:val="hybridMultilevel"/>
    <w:tmpl w:val="609A69C4"/>
    <w:lvl w:ilvl="0" w:tplc="124440B0">
      <w:start w:val="1"/>
      <w:numFmt w:val="decimal"/>
      <w:lvlText w:val="%1)"/>
      <w:lvlJc w:val="left"/>
      <w:pPr>
        <w:ind w:left="1200" w:hanging="360"/>
      </w:pPr>
      <w:rPr>
        <w:rFonts w:ascii="Times New Roman" w:eastAsia="Times New Roman" w:hAnsi="Times New Roman" w:hint="default"/>
        <w:sz w:val="24"/>
        <w:szCs w:val="24"/>
      </w:rPr>
    </w:lvl>
    <w:lvl w:ilvl="1" w:tplc="02E20222">
      <w:start w:val="1"/>
      <w:numFmt w:val="bullet"/>
      <w:lvlText w:val="•"/>
      <w:lvlJc w:val="left"/>
      <w:pPr>
        <w:ind w:left="2034" w:hanging="360"/>
      </w:pPr>
      <w:rPr>
        <w:rFonts w:hint="default"/>
      </w:rPr>
    </w:lvl>
    <w:lvl w:ilvl="2" w:tplc="40929354">
      <w:start w:val="1"/>
      <w:numFmt w:val="bullet"/>
      <w:lvlText w:val="•"/>
      <w:lvlJc w:val="left"/>
      <w:pPr>
        <w:ind w:left="2868" w:hanging="360"/>
      </w:pPr>
      <w:rPr>
        <w:rFonts w:hint="default"/>
      </w:rPr>
    </w:lvl>
    <w:lvl w:ilvl="3" w:tplc="6B92604C">
      <w:start w:val="1"/>
      <w:numFmt w:val="bullet"/>
      <w:lvlText w:val="•"/>
      <w:lvlJc w:val="left"/>
      <w:pPr>
        <w:ind w:left="3702" w:hanging="360"/>
      </w:pPr>
      <w:rPr>
        <w:rFonts w:hint="default"/>
      </w:rPr>
    </w:lvl>
    <w:lvl w:ilvl="4" w:tplc="CCD6ED6E">
      <w:start w:val="1"/>
      <w:numFmt w:val="bullet"/>
      <w:lvlText w:val="•"/>
      <w:lvlJc w:val="left"/>
      <w:pPr>
        <w:ind w:left="4536" w:hanging="360"/>
      </w:pPr>
      <w:rPr>
        <w:rFonts w:hint="default"/>
      </w:rPr>
    </w:lvl>
    <w:lvl w:ilvl="5" w:tplc="123A7B68">
      <w:start w:val="1"/>
      <w:numFmt w:val="bullet"/>
      <w:lvlText w:val="•"/>
      <w:lvlJc w:val="left"/>
      <w:pPr>
        <w:ind w:left="5370" w:hanging="360"/>
      </w:pPr>
      <w:rPr>
        <w:rFonts w:hint="default"/>
      </w:rPr>
    </w:lvl>
    <w:lvl w:ilvl="6" w:tplc="CAC8DE5C">
      <w:start w:val="1"/>
      <w:numFmt w:val="bullet"/>
      <w:lvlText w:val="•"/>
      <w:lvlJc w:val="left"/>
      <w:pPr>
        <w:ind w:left="6204" w:hanging="360"/>
      </w:pPr>
      <w:rPr>
        <w:rFonts w:hint="default"/>
      </w:rPr>
    </w:lvl>
    <w:lvl w:ilvl="7" w:tplc="F1503AA2">
      <w:start w:val="1"/>
      <w:numFmt w:val="bullet"/>
      <w:lvlText w:val="•"/>
      <w:lvlJc w:val="left"/>
      <w:pPr>
        <w:ind w:left="7038" w:hanging="360"/>
      </w:pPr>
      <w:rPr>
        <w:rFonts w:hint="default"/>
      </w:rPr>
    </w:lvl>
    <w:lvl w:ilvl="8" w:tplc="BD32C662">
      <w:start w:val="1"/>
      <w:numFmt w:val="bullet"/>
      <w:lvlText w:val="•"/>
      <w:lvlJc w:val="left"/>
      <w:pPr>
        <w:ind w:left="7872" w:hanging="360"/>
      </w:pPr>
      <w:rPr>
        <w:rFonts w:hint="default"/>
      </w:rPr>
    </w:lvl>
  </w:abstractNum>
  <w:num w:numId="1">
    <w:abstractNumId w:val="13"/>
  </w:num>
  <w:num w:numId="2">
    <w:abstractNumId w:val="12"/>
  </w:num>
  <w:num w:numId="3">
    <w:abstractNumId w:val="15"/>
  </w:num>
  <w:num w:numId="4">
    <w:abstractNumId w:val="0"/>
  </w:num>
  <w:num w:numId="5">
    <w:abstractNumId w:val="6"/>
  </w:num>
  <w:num w:numId="6">
    <w:abstractNumId w:val="9"/>
  </w:num>
  <w:num w:numId="7">
    <w:abstractNumId w:val="10"/>
  </w:num>
  <w:num w:numId="8">
    <w:abstractNumId w:val="11"/>
  </w:num>
  <w:num w:numId="9">
    <w:abstractNumId w:val="3"/>
  </w:num>
  <w:num w:numId="10">
    <w:abstractNumId w:val="14"/>
  </w:num>
  <w:num w:numId="11">
    <w:abstractNumId w:val="4"/>
  </w:num>
  <w:num w:numId="12">
    <w:abstractNumId w:val="2"/>
  </w:num>
  <w:num w:numId="13">
    <w:abstractNumId w:val="5"/>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BA"/>
    <w:rsid w:val="00001718"/>
    <w:rsid w:val="00005A3C"/>
    <w:rsid w:val="00012615"/>
    <w:rsid w:val="00015CCF"/>
    <w:rsid w:val="00016E3F"/>
    <w:rsid w:val="00022A45"/>
    <w:rsid w:val="0002393E"/>
    <w:rsid w:val="0002622A"/>
    <w:rsid w:val="000317AB"/>
    <w:rsid w:val="00037510"/>
    <w:rsid w:val="00047066"/>
    <w:rsid w:val="00047677"/>
    <w:rsid w:val="000511EB"/>
    <w:rsid w:val="00053682"/>
    <w:rsid w:val="00057768"/>
    <w:rsid w:val="00060E96"/>
    <w:rsid w:val="000633DA"/>
    <w:rsid w:val="00084ACE"/>
    <w:rsid w:val="00093EAA"/>
    <w:rsid w:val="000B5DC0"/>
    <w:rsid w:val="000C2B5F"/>
    <w:rsid w:val="000C63A6"/>
    <w:rsid w:val="000D0436"/>
    <w:rsid w:val="000D6DB1"/>
    <w:rsid w:val="000E65BE"/>
    <w:rsid w:val="000F04E8"/>
    <w:rsid w:val="000F2727"/>
    <w:rsid w:val="00110768"/>
    <w:rsid w:val="00111F40"/>
    <w:rsid w:val="0011306A"/>
    <w:rsid w:val="00126A78"/>
    <w:rsid w:val="00132530"/>
    <w:rsid w:val="00141576"/>
    <w:rsid w:val="0015637D"/>
    <w:rsid w:val="001650CA"/>
    <w:rsid w:val="00165F98"/>
    <w:rsid w:val="00166A01"/>
    <w:rsid w:val="0017024D"/>
    <w:rsid w:val="001902F1"/>
    <w:rsid w:val="00196750"/>
    <w:rsid w:val="001A455E"/>
    <w:rsid w:val="001B1C00"/>
    <w:rsid w:val="001B2FD5"/>
    <w:rsid w:val="001B797C"/>
    <w:rsid w:val="001C3484"/>
    <w:rsid w:val="001C3B0D"/>
    <w:rsid w:val="001C4448"/>
    <w:rsid w:val="001D0369"/>
    <w:rsid w:val="001D724F"/>
    <w:rsid w:val="001E1A8E"/>
    <w:rsid w:val="001E2C9A"/>
    <w:rsid w:val="00200556"/>
    <w:rsid w:val="0020208D"/>
    <w:rsid w:val="00206C4B"/>
    <w:rsid w:val="00233175"/>
    <w:rsid w:val="00233BA4"/>
    <w:rsid w:val="00235971"/>
    <w:rsid w:val="002370A8"/>
    <w:rsid w:val="00244666"/>
    <w:rsid w:val="00262EE5"/>
    <w:rsid w:val="0027327B"/>
    <w:rsid w:val="00277A7B"/>
    <w:rsid w:val="00280A17"/>
    <w:rsid w:val="00281524"/>
    <w:rsid w:val="00284754"/>
    <w:rsid w:val="00293335"/>
    <w:rsid w:val="002A3BD6"/>
    <w:rsid w:val="002A79E8"/>
    <w:rsid w:val="002B0C54"/>
    <w:rsid w:val="002B7A8E"/>
    <w:rsid w:val="002C4E51"/>
    <w:rsid w:val="002C6448"/>
    <w:rsid w:val="002C6FBB"/>
    <w:rsid w:val="002E0416"/>
    <w:rsid w:val="002E07A5"/>
    <w:rsid w:val="002E2EC3"/>
    <w:rsid w:val="002E43BA"/>
    <w:rsid w:val="002E768A"/>
    <w:rsid w:val="002E7ADD"/>
    <w:rsid w:val="002F02AA"/>
    <w:rsid w:val="00300D23"/>
    <w:rsid w:val="0031412C"/>
    <w:rsid w:val="003156BD"/>
    <w:rsid w:val="0031596B"/>
    <w:rsid w:val="0031653C"/>
    <w:rsid w:val="00320B0C"/>
    <w:rsid w:val="003216A6"/>
    <w:rsid w:val="0032261A"/>
    <w:rsid w:val="00332627"/>
    <w:rsid w:val="00334E7E"/>
    <w:rsid w:val="003523C5"/>
    <w:rsid w:val="003744B1"/>
    <w:rsid w:val="003752B4"/>
    <w:rsid w:val="00375860"/>
    <w:rsid w:val="00376F3F"/>
    <w:rsid w:val="00377840"/>
    <w:rsid w:val="00381124"/>
    <w:rsid w:val="00387F4D"/>
    <w:rsid w:val="00390529"/>
    <w:rsid w:val="00390E05"/>
    <w:rsid w:val="00393D05"/>
    <w:rsid w:val="003A0E54"/>
    <w:rsid w:val="003A6354"/>
    <w:rsid w:val="003B229C"/>
    <w:rsid w:val="003C5275"/>
    <w:rsid w:val="003C6836"/>
    <w:rsid w:val="003D0DF0"/>
    <w:rsid w:val="003D3498"/>
    <w:rsid w:val="003F2655"/>
    <w:rsid w:val="003F391D"/>
    <w:rsid w:val="004036FE"/>
    <w:rsid w:val="004078C2"/>
    <w:rsid w:val="00414E01"/>
    <w:rsid w:val="00424E2E"/>
    <w:rsid w:val="0042594E"/>
    <w:rsid w:val="00426606"/>
    <w:rsid w:val="00435786"/>
    <w:rsid w:val="00443E9C"/>
    <w:rsid w:val="004473C9"/>
    <w:rsid w:val="004515A7"/>
    <w:rsid w:val="00452831"/>
    <w:rsid w:val="00456AE8"/>
    <w:rsid w:val="00467B2A"/>
    <w:rsid w:val="00484504"/>
    <w:rsid w:val="004A1B4C"/>
    <w:rsid w:val="004A2E4B"/>
    <w:rsid w:val="004B4747"/>
    <w:rsid w:val="004C30ED"/>
    <w:rsid w:val="004C728F"/>
    <w:rsid w:val="004D2DEF"/>
    <w:rsid w:val="004D371E"/>
    <w:rsid w:val="004E009B"/>
    <w:rsid w:val="004E2115"/>
    <w:rsid w:val="004F012B"/>
    <w:rsid w:val="004F0A77"/>
    <w:rsid w:val="00501DBC"/>
    <w:rsid w:val="005073E1"/>
    <w:rsid w:val="00513233"/>
    <w:rsid w:val="00513B76"/>
    <w:rsid w:val="00513BE3"/>
    <w:rsid w:val="00514665"/>
    <w:rsid w:val="00514F6E"/>
    <w:rsid w:val="00516402"/>
    <w:rsid w:val="00524325"/>
    <w:rsid w:val="0053121D"/>
    <w:rsid w:val="005314A3"/>
    <w:rsid w:val="00537123"/>
    <w:rsid w:val="00544D95"/>
    <w:rsid w:val="00545F28"/>
    <w:rsid w:val="00547075"/>
    <w:rsid w:val="00562F71"/>
    <w:rsid w:val="00572F3F"/>
    <w:rsid w:val="00574D2B"/>
    <w:rsid w:val="00575E53"/>
    <w:rsid w:val="00576E6C"/>
    <w:rsid w:val="00580BF5"/>
    <w:rsid w:val="005902BA"/>
    <w:rsid w:val="00593B18"/>
    <w:rsid w:val="005A271C"/>
    <w:rsid w:val="005A274E"/>
    <w:rsid w:val="005A72E3"/>
    <w:rsid w:val="005B6AB1"/>
    <w:rsid w:val="005C20FD"/>
    <w:rsid w:val="005E076D"/>
    <w:rsid w:val="005E49EC"/>
    <w:rsid w:val="005F52D3"/>
    <w:rsid w:val="00605570"/>
    <w:rsid w:val="00607D98"/>
    <w:rsid w:val="006108B1"/>
    <w:rsid w:val="0061168B"/>
    <w:rsid w:val="00612BA6"/>
    <w:rsid w:val="0061739C"/>
    <w:rsid w:val="0062217E"/>
    <w:rsid w:val="00623556"/>
    <w:rsid w:val="00623E68"/>
    <w:rsid w:val="0063204B"/>
    <w:rsid w:val="00635F1D"/>
    <w:rsid w:val="00637597"/>
    <w:rsid w:val="00640C4E"/>
    <w:rsid w:val="0064290E"/>
    <w:rsid w:val="00656BFB"/>
    <w:rsid w:val="00657CEF"/>
    <w:rsid w:val="0067255E"/>
    <w:rsid w:val="00672947"/>
    <w:rsid w:val="00675E04"/>
    <w:rsid w:val="006948C7"/>
    <w:rsid w:val="006A2C47"/>
    <w:rsid w:val="006B4E66"/>
    <w:rsid w:val="006C327A"/>
    <w:rsid w:val="006C545C"/>
    <w:rsid w:val="006C62F5"/>
    <w:rsid w:val="006D03F1"/>
    <w:rsid w:val="006D31F5"/>
    <w:rsid w:val="006D3E49"/>
    <w:rsid w:val="006E657A"/>
    <w:rsid w:val="00706946"/>
    <w:rsid w:val="007239FE"/>
    <w:rsid w:val="0072512A"/>
    <w:rsid w:val="0072727D"/>
    <w:rsid w:val="007303E5"/>
    <w:rsid w:val="00733377"/>
    <w:rsid w:val="0074640E"/>
    <w:rsid w:val="00750BE9"/>
    <w:rsid w:val="0075615C"/>
    <w:rsid w:val="00782CCC"/>
    <w:rsid w:val="007851FA"/>
    <w:rsid w:val="007908AA"/>
    <w:rsid w:val="0079399C"/>
    <w:rsid w:val="00796833"/>
    <w:rsid w:val="007A6B27"/>
    <w:rsid w:val="007B2742"/>
    <w:rsid w:val="007B4A7A"/>
    <w:rsid w:val="007B4EAC"/>
    <w:rsid w:val="007B6F70"/>
    <w:rsid w:val="007C5FEF"/>
    <w:rsid w:val="007D188A"/>
    <w:rsid w:val="007D4FC7"/>
    <w:rsid w:val="007E37B7"/>
    <w:rsid w:val="007E7858"/>
    <w:rsid w:val="00806031"/>
    <w:rsid w:val="00806191"/>
    <w:rsid w:val="008127F8"/>
    <w:rsid w:val="00820473"/>
    <w:rsid w:val="00821CE6"/>
    <w:rsid w:val="00834337"/>
    <w:rsid w:val="00840A28"/>
    <w:rsid w:val="00847C4A"/>
    <w:rsid w:val="00854D34"/>
    <w:rsid w:val="00862C77"/>
    <w:rsid w:val="008746E9"/>
    <w:rsid w:val="00881A00"/>
    <w:rsid w:val="0088558A"/>
    <w:rsid w:val="00894C69"/>
    <w:rsid w:val="008A7FAD"/>
    <w:rsid w:val="008B0A16"/>
    <w:rsid w:val="008B29E8"/>
    <w:rsid w:val="008C0CEF"/>
    <w:rsid w:val="008D713F"/>
    <w:rsid w:val="008E6E36"/>
    <w:rsid w:val="008E772C"/>
    <w:rsid w:val="008F1076"/>
    <w:rsid w:val="008F2F42"/>
    <w:rsid w:val="0090082F"/>
    <w:rsid w:val="00905031"/>
    <w:rsid w:val="0090738F"/>
    <w:rsid w:val="0091358B"/>
    <w:rsid w:val="0091750B"/>
    <w:rsid w:val="00921A65"/>
    <w:rsid w:val="0092726F"/>
    <w:rsid w:val="00937068"/>
    <w:rsid w:val="009377B5"/>
    <w:rsid w:val="009406F7"/>
    <w:rsid w:val="00942BD6"/>
    <w:rsid w:val="009454E8"/>
    <w:rsid w:val="00947596"/>
    <w:rsid w:val="0095375F"/>
    <w:rsid w:val="00953D03"/>
    <w:rsid w:val="0096487A"/>
    <w:rsid w:val="00965FEC"/>
    <w:rsid w:val="00967CE0"/>
    <w:rsid w:val="00976B85"/>
    <w:rsid w:val="009770C7"/>
    <w:rsid w:val="00977DD2"/>
    <w:rsid w:val="00980558"/>
    <w:rsid w:val="009826F3"/>
    <w:rsid w:val="00984A16"/>
    <w:rsid w:val="00984D87"/>
    <w:rsid w:val="00985FB7"/>
    <w:rsid w:val="009A4A79"/>
    <w:rsid w:val="009A6762"/>
    <w:rsid w:val="009B0ABD"/>
    <w:rsid w:val="009B1189"/>
    <w:rsid w:val="009B34EA"/>
    <w:rsid w:val="009B41E8"/>
    <w:rsid w:val="009C1B72"/>
    <w:rsid w:val="009C781D"/>
    <w:rsid w:val="009D17D3"/>
    <w:rsid w:val="009D3414"/>
    <w:rsid w:val="009D4C18"/>
    <w:rsid w:val="009D6E35"/>
    <w:rsid w:val="009D7A70"/>
    <w:rsid w:val="009E4CA8"/>
    <w:rsid w:val="009F42E0"/>
    <w:rsid w:val="009F54AB"/>
    <w:rsid w:val="00A07C9C"/>
    <w:rsid w:val="00A16D54"/>
    <w:rsid w:val="00A24019"/>
    <w:rsid w:val="00A26B10"/>
    <w:rsid w:val="00A3221F"/>
    <w:rsid w:val="00A504C3"/>
    <w:rsid w:val="00A52D30"/>
    <w:rsid w:val="00A64F91"/>
    <w:rsid w:val="00A66DD6"/>
    <w:rsid w:val="00A7382C"/>
    <w:rsid w:val="00A73A86"/>
    <w:rsid w:val="00A833E3"/>
    <w:rsid w:val="00A87A38"/>
    <w:rsid w:val="00A924B9"/>
    <w:rsid w:val="00AA2EF0"/>
    <w:rsid w:val="00AB17B3"/>
    <w:rsid w:val="00AB1E5E"/>
    <w:rsid w:val="00AB3748"/>
    <w:rsid w:val="00AC21D7"/>
    <w:rsid w:val="00AC25B3"/>
    <w:rsid w:val="00AC4105"/>
    <w:rsid w:val="00AC5F2C"/>
    <w:rsid w:val="00AC748E"/>
    <w:rsid w:val="00AD042B"/>
    <w:rsid w:val="00AD1D65"/>
    <w:rsid w:val="00AD2777"/>
    <w:rsid w:val="00AE547A"/>
    <w:rsid w:val="00AE6A1C"/>
    <w:rsid w:val="00AE784F"/>
    <w:rsid w:val="00AF4AC2"/>
    <w:rsid w:val="00B06C77"/>
    <w:rsid w:val="00B117B0"/>
    <w:rsid w:val="00B22967"/>
    <w:rsid w:val="00B34297"/>
    <w:rsid w:val="00B41A37"/>
    <w:rsid w:val="00B47656"/>
    <w:rsid w:val="00B47C35"/>
    <w:rsid w:val="00B577A7"/>
    <w:rsid w:val="00B73289"/>
    <w:rsid w:val="00B754BD"/>
    <w:rsid w:val="00B769BA"/>
    <w:rsid w:val="00B77443"/>
    <w:rsid w:val="00B84FD1"/>
    <w:rsid w:val="00B860BA"/>
    <w:rsid w:val="00B86E59"/>
    <w:rsid w:val="00B9015E"/>
    <w:rsid w:val="00BA13EF"/>
    <w:rsid w:val="00BA5A1C"/>
    <w:rsid w:val="00BB1530"/>
    <w:rsid w:val="00BB3049"/>
    <w:rsid w:val="00BB7450"/>
    <w:rsid w:val="00BB7963"/>
    <w:rsid w:val="00BC6E35"/>
    <w:rsid w:val="00BE0C18"/>
    <w:rsid w:val="00BE0C61"/>
    <w:rsid w:val="00BE1BA7"/>
    <w:rsid w:val="00BE3F5A"/>
    <w:rsid w:val="00BF0397"/>
    <w:rsid w:val="00BF4A5B"/>
    <w:rsid w:val="00BF507C"/>
    <w:rsid w:val="00BF62A2"/>
    <w:rsid w:val="00C06692"/>
    <w:rsid w:val="00C12194"/>
    <w:rsid w:val="00C237E9"/>
    <w:rsid w:val="00C26270"/>
    <w:rsid w:val="00C301D9"/>
    <w:rsid w:val="00C3421C"/>
    <w:rsid w:val="00C34AD5"/>
    <w:rsid w:val="00C43CC3"/>
    <w:rsid w:val="00C47889"/>
    <w:rsid w:val="00C654E5"/>
    <w:rsid w:val="00C80526"/>
    <w:rsid w:val="00C83004"/>
    <w:rsid w:val="00C85C5D"/>
    <w:rsid w:val="00C90A18"/>
    <w:rsid w:val="00C91329"/>
    <w:rsid w:val="00CA6B3D"/>
    <w:rsid w:val="00CB4083"/>
    <w:rsid w:val="00CB6A7B"/>
    <w:rsid w:val="00CC128D"/>
    <w:rsid w:val="00CC230E"/>
    <w:rsid w:val="00CD1FD8"/>
    <w:rsid w:val="00CD6C80"/>
    <w:rsid w:val="00CE0C16"/>
    <w:rsid w:val="00CE1492"/>
    <w:rsid w:val="00CE7DDB"/>
    <w:rsid w:val="00CF72DA"/>
    <w:rsid w:val="00D1108F"/>
    <w:rsid w:val="00D12954"/>
    <w:rsid w:val="00D139A1"/>
    <w:rsid w:val="00D154DA"/>
    <w:rsid w:val="00D26A38"/>
    <w:rsid w:val="00D30B52"/>
    <w:rsid w:val="00D45041"/>
    <w:rsid w:val="00D455ED"/>
    <w:rsid w:val="00D47A50"/>
    <w:rsid w:val="00D53AF9"/>
    <w:rsid w:val="00D57C4D"/>
    <w:rsid w:val="00D60C2C"/>
    <w:rsid w:val="00D62400"/>
    <w:rsid w:val="00D62683"/>
    <w:rsid w:val="00D664F7"/>
    <w:rsid w:val="00D6749B"/>
    <w:rsid w:val="00D67F14"/>
    <w:rsid w:val="00D74D3E"/>
    <w:rsid w:val="00D80289"/>
    <w:rsid w:val="00D906B5"/>
    <w:rsid w:val="00D949E6"/>
    <w:rsid w:val="00D957F0"/>
    <w:rsid w:val="00DA6B16"/>
    <w:rsid w:val="00DB12A1"/>
    <w:rsid w:val="00DB20E4"/>
    <w:rsid w:val="00DB2FCB"/>
    <w:rsid w:val="00DB481C"/>
    <w:rsid w:val="00DC69A6"/>
    <w:rsid w:val="00DD0A60"/>
    <w:rsid w:val="00DD156A"/>
    <w:rsid w:val="00DD2CE9"/>
    <w:rsid w:val="00DD48D4"/>
    <w:rsid w:val="00DD6F3D"/>
    <w:rsid w:val="00DE1244"/>
    <w:rsid w:val="00DE1B4D"/>
    <w:rsid w:val="00DE552C"/>
    <w:rsid w:val="00DF61CC"/>
    <w:rsid w:val="00DF67A8"/>
    <w:rsid w:val="00E14180"/>
    <w:rsid w:val="00E14D52"/>
    <w:rsid w:val="00E159E1"/>
    <w:rsid w:val="00E167A0"/>
    <w:rsid w:val="00E1777C"/>
    <w:rsid w:val="00E26FA2"/>
    <w:rsid w:val="00E3509C"/>
    <w:rsid w:val="00E4353C"/>
    <w:rsid w:val="00E52F02"/>
    <w:rsid w:val="00E6373A"/>
    <w:rsid w:val="00E64904"/>
    <w:rsid w:val="00E65806"/>
    <w:rsid w:val="00E66E85"/>
    <w:rsid w:val="00E73190"/>
    <w:rsid w:val="00E75AC0"/>
    <w:rsid w:val="00E85C0F"/>
    <w:rsid w:val="00E92982"/>
    <w:rsid w:val="00E97638"/>
    <w:rsid w:val="00EA4C27"/>
    <w:rsid w:val="00EA678C"/>
    <w:rsid w:val="00EA7763"/>
    <w:rsid w:val="00EB5FCD"/>
    <w:rsid w:val="00EC2A80"/>
    <w:rsid w:val="00EC3934"/>
    <w:rsid w:val="00EC609C"/>
    <w:rsid w:val="00ED7438"/>
    <w:rsid w:val="00EE496C"/>
    <w:rsid w:val="00EE6187"/>
    <w:rsid w:val="00EF1F1C"/>
    <w:rsid w:val="00EF2115"/>
    <w:rsid w:val="00EF6A86"/>
    <w:rsid w:val="00EF7EF4"/>
    <w:rsid w:val="00F00040"/>
    <w:rsid w:val="00F007B5"/>
    <w:rsid w:val="00F048B4"/>
    <w:rsid w:val="00F05BF1"/>
    <w:rsid w:val="00F13A80"/>
    <w:rsid w:val="00F1430D"/>
    <w:rsid w:val="00F14AC3"/>
    <w:rsid w:val="00F332C9"/>
    <w:rsid w:val="00F42EC6"/>
    <w:rsid w:val="00F4498B"/>
    <w:rsid w:val="00F44C8D"/>
    <w:rsid w:val="00F46D59"/>
    <w:rsid w:val="00F51967"/>
    <w:rsid w:val="00F778FD"/>
    <w:rsid w:val="00F83F89"/>
    <w:rsid w:val="00F90E9B"/>
    <w:rsid w:val="00F95C0E"/>
    <w:rsid w:val="00FA0DCC"/>
    <w:rsid w:val="00FA3D03"/>
    <w:rsid w:val="00FA527B"/>
    <w:rsid w:val="00FB2146"/>
    <w:rsid w:val="00FB3ACE"/>
    <w:rsid w:val="00FC327A"/>
    <w:rsid w:val="00FC5B9A"/>
    <w:rsid w:val="00FD1BA3"/>
    <w:rsid w:val="00FE230D"/>
    <w:rsid w:val="00FE251F"/>
    <w:rsid w:val="00FE6503"/>
    <w:rsid w:val="00FF57A1"/>
    <w:rsid w:val="02562215"/>
    <w:rsid w:val="02E4735D"/>
    <w:rsid w:val="07543BF6"/>
    <w:rsid w:val="0760EDAD"/>
    <w:rsid w:val="0B4B9704"/>
    <w:rsid w:val="0D896E54"/>
    <w:rsid w:val="0FBC043F"/>
    <w:rsid w:val="19B5989C"/>
    <w:rsid w:val="1A68757A"/>
    <w:rsid w:val="1C1A073B"/>
    <w:rsid w:val="1C6CF970"/>
    <w:rsid w:val="25BAE885"/>
    <w:rsid w:val="26FF7F6A"/>
    <w:rsid w:val="29A5F50C"/>
    <w:rsid w:val="2A39771C"/>
    <w:rsid w:val="2E910F26"/>
    <w:rsid w:val="3600E6BC"/>
    <w:rsid w:val="37D63D94"/>
    <w:rsid w:val="3CC5FE95"/>
    <w:rsid w:val="41625343"/>
    <w:rsid w:val="4C591F05"/>
    <w:rsid w:val="53633980"/>
    <w:rsid w:val="53A80E87"/>
    <w:rsid w:val="5432E431"/>
    <w:rsid w:val="56320B1B"/>
    <w:rsid w:val="69DE5C56"/>
    <w:rsid w:val="6A037467"/>
    <w:rsid w:val="6A4CB89A"/>
    <w:rsid w:val="6AAC322C"/>
    <w:rsid w:val="6C546C22"/>
    <w:rsid w:val="6E9CD654"/>
    <w:rsid w:val="6F90481B"/>
    <w:rsid w:val="6FF6D638"/>
    <w:rsid w:val="72C5E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E37B7"/>
    <w:rPr>
      <w:sz w:val="16"/>
      <w:szCs w:val="16"/>
    </w:rPr>
  </w:style>
  <w:style w:type="paragraph" w:styleId="CommentText">
    <w:name w:val="annotation text"/>
    <w:basedOn w:val="Normal"/>
    <w:link w:val="CommentTextChar"/>
    <w:semiHidden/>
    <w:unhideWhenUsed/>
    <w:rsid w:val="007E37B7"/>
    <w:rPr>
      <w:sz w:val="20"/>
      <w:szCs w:val="20"/>
    </w:rPr>
  </w:style>
  <w:style w:type="character" w:customStyle="1" w:styleId="CommentTextChar">
    <w:name w:val="Comment Text Char"/>
    <w:basedOn w:val="DefaultParagraphFont"/>
    <w:link w:val="CommentText"/>
    <w:semiHidden/>
    <w:rsid w:val="007E37B7"/>
    <w:rPr>
      <w:sz w:val="20"/>
      <w:szCs w:val="20"/>
    </w:rPr>
  </w:style>
  <w:style w:type="paragraph" w:styleId="CommentSubject">
    <w:name w:val="annotation subject"/>
    <w:basedOn w:val="CommentText"/>
    <w:next w:val="CommentText"/>
    <w:link w:val="CommentSubjectChar"/>
    <w:uiPriority w:val="99"/>
    <w:semiHidden/>
    <w:unhideWhenUsed/>
    <w:rsid w:val="007E37B7"/>
    <w:rPr>
      <w:b/>
      <w:bCs/>
    </w:rPr>
  </w:style>
  <w:style w:type="character" w:customStyle="1" w:styleId="CommentSubjectChar">
    <w:name w:val="Comment Subject Char"/>
    <w:basedOn w:val="CommentTextChar"/>
    <w:link w:val="CommentSubject"/>
    <w:uiPriority w:val="99"/>
    <w:semiHidden/>
    <w:rsid w:val="007E37B7"/>
    <w:rPr>
      <w:b/>
      <w:bCs/>
      <w:sz w:val="20"/>
      <w:szCs w:val="20"/>
    </w:rPr>
  </w:style>
  <w:style w:type="paragraph" w:styleId="BalloonText">
    <w:name w:val="Balloon Text"/>
    <w:basedOn w:val="Normal"/>
    <w:link w:val="BalloonTextChar"/>
    <w:uiPriority w:val="99"/>
    <w:semiHidden/>
    <w:unhideWhenUsed/>
    <w:rsid w:val="007E3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B7"/>
    <w:rPr>
      <w:rFonts w:ascii="Segoe UI" w:hAnsi="Segoe UI" w:cs="Segoe UI"/>
      <w:sz w:val="18"/>
      <w:szCs w:val="18"/>
    </w:rPr>
  </w:style>
  <w:style w:type="paragraph" w:customStyle="1" w:styleId="OFRsupplementaryheading">
    <w:name w:val="OFR supplementary heading"/>
    <w:basedOn w:val="Normal"/>
    <w:next w:val="Normal"/>
    <w:rsid w:val="00D62683"/>
    <w:pPr>
      <w:keepNext/>
      <w:widowControl/>
      <w:autoSpaceDE w:val="0"/>
      <w:autoSpaceDN w:val="0"/>
      <w:adjustRightInd w:val="0"/>
      <w:spacing w:before="240" w:after="240"/>
      <w:outlineLvl w:val="0"/>
    </w:pPr>
    <w:rPr>
      <w:rFonts w:ascii="Courier New" w:eastAsia="Times New Roman" w:hAnsi="Courier New" w:cs="Times New Roman"/>
      <w:color w:val="000000"/>
      <w:sz w:val="24"/>
      <w:szCs w:val="24"/>
    </w:rPr>
  </w:style>
  <w:style w:type="character" w:styleId="Hyperlink">
    <w:name w:val="Hyperlink"/>
    <w:basedOn w:val="DefaultParagraphFont"/>
    <w:uiPriority w:val="99"/>
    <w:unhideWhenUsed/>
    <w:rsid w:val="00F332C9"/>
    <w:rPr>
      <w:color w:val="0000FF"/>
      <w:u w:val="single"/>
    </w:rPr>
  </w:style>
  <w:style w:type="character" w:styleId="FollowedHyperlink">
    <w:name w:val="FollowedHyperlink"/>
    <w:basedOn w:val="DefaultParagraphFont"/>
    <w:uiPriority w:val="99"/>
    <w:semiHidden/>
    <w:unhideWhenUsed/>
    <w:rsid w:val="00F332C9"/>
    <w:rPr>
      <w:color w:val="800080"/>
      <w:u w:val="single"/>
    </w:rPr>
  </w:style>
  <w:style w:type="paragraph" w:customStyle="1" w:styleId="msonormal0">
    <w:name w:val="msonormal"/>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332C9"/>
    <w:pPr>
      <w:widowControl/>
      <w:spacing w:before="100" w:beforeAutospacing="1" w:after="100" w:afterAutospacing="1"/>
    </w:pPr>
    <w:rPr>
      <w:rFonts w:ascii="Calibri" w:eastAsia="Times New Roman" w:hAnsi="Calibri" w:cs="Calibri"/>
      <w:i/>
      <w:iCs/>
      <w:sz w:val="16"/>
      <w:szCs w:val="16"/>
    </w:rPr>
  </w:style>
  <w:style w:type="paragraph" w:customStyle="1" w:styleId="xl67">
    <w:name w:val="xl67"/>
    <w:basedOn w:val="Normal"/>
    <w:rsid w:val="00F332C9"/>
    <w:pPr>
      <w:widowControl/>
      <w:spacing w:before="100" w:beforeAutospacing="1" w:after="100" w:afterAutospacing="1"/>
    </w:pPr>
    <w:rPr>
      <w:rFonts w:ascii="Times New Roman" w:eastAsia="Times New Roman" w:hAnsi="Times New Roman" w:cs="Times New Roman"/>
      <w:b/>
      <w:bCs/>
      <w:sz w:val="24"/>
      <w:szCs w:val="24"/>
    </w:rPr>
  </w:style>
  <w:style w:type="paragraph" w:customStyle="1" w:styleId="xl68">
    <w:name w:val="xl68"/>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F332C9"/>
    <w:pPr>
      <w:widowControl/>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F332C9"/>
    <w:pPr>
      <w:widowControl/>
      <w:spacing w:before="100" w:beforeAutospacing="1" w:after="100" w:afterAutospacing="1"/>
    </w:pPr>
    <w:rPr>
      <w:rFonts w:ascii="Times New Roman" w:eastAsia="Times New Roman" w:hAnsi="Times New Roman" w:cs="Times New Roman"/>
      <w:color w:val="FF0000"/>
      <w:sz w:val="24"/>
      <w:szCs w:val="24"/>
    </w:rPr>
  </w:style>
  <w:style w:type="paragraph" w:customStyle="1" w:styleId="xl72">
    <w:name w:val="xl72"/>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4">
    <w:name w:val="xl74"/>
    <w:basedOn w:val="Normal"/>
    <w:rsid w:val="00F332C9"/>
    <w:pPr>
      <w:widowControl/>
      <w:shd w:val="clear" w:color="000000" w:fill="FFFFFF"/>
      <w:spacing w:before="100" w:beforeAutospacing="1" w:after="100" w:afterAutospacing="1"/>
    </w:pPr>
    <w:rPr>
      <w:rFonts w:ascii="Times New Roman" w:eastAsia="Times New Roman" w:hAnsi="Times New Roman" w:cs="Times New Roman"/>
      <w:color w:val="FF0000"/>
      <w:sz w:val="24"/>
      <w:szCs w:val="24"/>
    </w:rPr>
  </w:style>
  <w:style w:type="paragraph" w:customStyle="1" w:styleId="xl75">
    <w:name w:val="xl75"/>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7">
    <w:name w:val="xl77"/>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9">
    <w:name w:val="xl79"/>
    <w:basedOn w:val="Normal"/>
    <w:rsid w:val="00F332C9"/>
    <w:pPr>
      <w:widowControl/>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1">
    <w:name w:val="xl8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F332C9"/>
    <w:pPr>
      <w:widowControl/>
      <w:pBdr>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4">
    <w:name w:val="xl8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0">
    <w:name w:val="xl90"/>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91">
    <w:name w:val="xl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2">
    <w:name w:val="xl92"/>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F332C9"/>
    <w:pPr>
      <w:widowControl/>
      <w:pBdr>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4">
    <w:name w:val="xl94"/>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5">
    <w:name w:val="xl9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96">
    <w:name w:val="xl9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7">
    <w:name w:val="xl9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0">
    <w:name w:val="xl10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1">
    <w:name w:val="xl10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102">
    <w:name w:val="xl10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3">
    <w:name w:val="xl103"/>
    <w:basedOn w:val="Normal"/>
    <w:rsid w:val="00F332C9"/>
    <w:pPr>
      <w:widowControl/>
      <w:pBdr>
        <w:top w:val="single" w:sz="4" w:space="0" w:color="808080"/>
        <w:left w:val="single" w:sz="12"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4">
    <w:name w:val="xl10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5">
    <w:name w:val="xl105"/>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6">
    <w:name w:val="xl10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08">
    <w:name w:val="xl108"/>
    <w:basedOn w:val="Normal"/>
    <w:rsid w:val="00F332C9"/>
    <w:pPr>
      <w:widowControl/>
      <w:pBdr>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09">
    <w:name w:val="xl109"/>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rsid w:val="00F332C9"/>
    <w:pPr>
      <w:widowControl/>
      <w:pBdr>
        <w:top w:val="single" w:sz="4" w:space="0" w:color="808080"/>
        <w:left w:val="single" w:sz="4" w:space="0" w:color="808080"/>
        <w:bottom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11">
    <w:name w:val="xl111"/>
    <w:basedOn w:val="Normal"/>
    <w:rsid w:val="00F332C9"/>
    <w:pPr>
      <w:widowControl/>
      <w:pBdr>
        <w:top w:val="single" w:sz="4" w:space="0" w:color="808080"/>
        <w:left w:val="single" w:sz="4" w:space="0" w:color="808080"/>
        <w:bottom w:val="single" w:sz="4"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2">
    <w:name w:val="xl112"/>
    <w:basedOn w:val="Normal"/>
    <w:rsid w:val="00F332C9"/>
    <w:pPr>
      <w:widowControl/>
      <w:pBdr>
        <w:top w:val="single" w:sz="4" w:space="0" w:color="808080"/>
        <w:left w:val="single" w:sz="4" w:space="0" w:color="808080"/>
        <w:bottom w:val="single" w:sz="12" w:space="0" w:color="808080"/>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3">
    <w:name w:val="xl113"/>
    <w:basedOn w:val="Normal"/>
    <w:rsid w:val="00F332C9"/>
    <w:pPr>
      <w:widowControl/>
      <w:pBdr>
        <w:top w:val="single" w:sz="4" w:space="0" w:color="808080"/>
        <w:left w:val="single" w:sz="12"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4">
    <w:name w:val="xl114"/>
    <w:basedOn w:val="Normal"/>
    <w:rsid w:val="00F332C9"/>
    <w:pPr>
      <w:widowControl/>
      <w:pBdr>
        <w:top w:val="single" w:sz="4" w:space="0" w:color="808080"/>
        <w:bottom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5">
    <w:name w:val="xl115"/>
    <w:basedOn w:val="Normal"/>
    <w:rsid w:val="00F332C9"/>
    <w:pPr>
      <w:widowControl/>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6">
    <w:name w:val="xl116"/>
    <w:basedOn w:val="Normal"/>
    <w:rsid w:val="00F332C9"/>
    <w:pPr>
      <w:widowControl/>
      <w:pBdr>
        <w:top w:val="single" w:sz="4" w:space="0" w:color="808080"/>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7">
    <w:name w:val="xl117"/>
    <w:basedOn w:val="Normal"/>
    <w:rsid w:val="00F332C9"/>
    <w:pPr>
      <w:widowControl/>
      <w:pBdr>
        <w:top w:val="single" w:sz="4"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8">
    <w:name w:val="xl118"/>
    <w:basedOn w:val="Normal"/>
    <w:rsid w:val="00F332C9"/>
    <w:pPr>
      <w:widowControl/>
      <w:pBdr>
        <w:lef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19">
    <w:name w:val="xl119"/>
    <w:basedOn w:val="Normal"/>
    <w:rsid w:val="00F332C9"/>
    <w:pPr>
      <w:widowControl/>
      <w:pBdr>
        <w:top w:val="single" w:sz="12" w:space="0" w:color="808080"/>
        <w:bottom w:val="single" w:sz="4" w:space="0" w:color="808080"/>
        <w:right w:val="single" w:sz="12" w:space="0" w:color="808080"/>
      </w:pBdr>
      <w:spacing w:before="100" w:beforeAutospacing="1" w:after="100" w:afterAutospacing="1"/>
    </w:pPr>
    <w:rPr>
      <w:rFonts w:ascii="Times New Roman" w:eastAsia="Times New Roman" w:hAnsi="Times New Roman" w:cs="Times New Roman"/>
      <w:b/>
      <w:bCs/>
      <w:sz w:val="20"/>
      <w:szCs w:val="20"/>
    </w:rPr>
  </w:style>
  <w:style w:type="paragraph" w:customStyle="1" w:styleId="xl120">
    <w:name w:val="xl120"/>
    <w:basedOn w:val="Normal"/>
    <w:rsid w:val="00F332C9"/>
    <w:pPr>
      <w:widowControl/>
      <w:pBdr>
        <w:top w:val="single" w:sz="4" w:space="0" w:color="808080"/>
        <w:bottom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1">
    <w:name w:val="xl121"/>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2">
    <w:name w:val="xl122"/>
    <w:basedOn w:val="Normal"/>
    <w:rsid w:val="00F332C9"/>
    <w:pPr>
      <w:widowControl/>
      <w:pBdr>
        <w:top w:val="single" w:sz="4" w:space="0" w:color="808080"/>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3">
    <w:name w:val="xl123"/>
    <w:basedOn w:val="Normal"/>
    <w:rsid w:val="00F332C9"/>
    <w:pPr>
      <w:widowControl/>
      <w:pBdr>
        <w:right w:val="single" w:sz="12" w:space="0" w:color="808080"/>
      </w:pBdr>
      <w:shd w:val="clear" w:color="000000" w:fill="C5D9F1"/>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24">
    <w:name w:val="xl124"/>
    <w:basedOn w:val="Normal"/>
    <w:rsid w:val="00F332C9"/>
    <w:pPr>
      <w:widowControl/>
      <w:pBdr>
        <w:top w:val="single" w:sz="4" w:space="0" w:color="808080"/>
        <w:left w:val="single" w:sz="4" w:space="0" w:color="808080"/>
        <w:bottom w:val="single" w:sz="12" w:space="0" w:color="808080"/>
        <w:right w:val="single" w:sz="12" w:space="0" w:color="808080"/>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5">
    <w:name w:val="xl125"/>
    <w:basedOn w:val="Normal"/>
    <w:rsid w:val="00F332C9"/>
    <w:pPr>
      <w:widowControl/>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26">
    <w:name w:val="xl126"/>
    <w:basedOn w:val="Normal"/>
    <w:rsid w:val="00F332C9"/>
    <w:pPr>
      <w:widowControl/>
      <w:spacing w:before="100" w:beforeAutospacing="1" w:after="100" w:afterAutospacing="1"/>
    </w:pPr>
    <w:rPr>
      <w:rFonts w:ascii="Times New Roman" w:eastAsia="Times New Roman" w:hAnsi="Times New Roman" w:cs="Times New Roman"/>
      <w:sz w:val="24"/>
      <w:szCs w:val="24"/>
    </w:rPr>
  </w:style>
  <w:style w:type="paragraph" w:customStyle="1" w:styleId="xl127">
    <w:name w:val="xl127"/>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8">
    <w:name w:val="xl128"/>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29">
    <w:name w:val="xl12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0">
    <w:name w:val="xl130"/>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1">
    <w:name w:val="xl131"/>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2">
    <w:name w:val="xl13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right"/>
    </w:pPr>
    <w:rPr>
      <w:rFonts w:ascii="Times New Roman" w:eastAsia="Times New Roman" w:hAnsi="Times New Roman" w:cs="Times New Roman"/>
      <w:sz w:val="24"/>
      <w:szCs w:val="24"/>
    </w:rPr>
  </w:style>
  <w:style w:type="paragraph" w:customStyle="1" w:styleId="xl133">
    <w:name w:val="xl133"/>
    <w:basedOn w:val="Normal"/>
    <w:rsid w:val="00F332C9"/>
    <w:pPr>
      <w:widowControl/>
      <w:pBdr>
        <w:top w:val="single" w:sz="4" w:space="0" w:color="808080"/>
        <w:left w:val="single" w:sz="4" w:space="0" w:color="808080"/>
        <w:bottom w:val="single" w:sz="12"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5">
    <w:name w:val="xl135"/>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szCs w:val="24"/>
    </w:rPr>
  </w:style>
  <w:style w:type="paragraph" w:customStyle="1" w:styleId="xl136">
    <w:name w:val="xl136"/>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7">
    <w:name w:val="xl137"/>
    <w:basedOn w:val="Normal"/>
    <w:rsid w:val="00F332C9"/>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38">
    <w:name w:val="xl138"/>
    <w:basedOn w:val="Normal"/>
    <w:rsid w:val="00F332C9"/>
    <w:pPr>
      <w:widowControl/>
      <w:pBdr>
        <w:top w:val="single" w:sz="12" w:space="0" w:color="808080"/>
        <w:left w:val="single" w:sz="4"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39">
    <w:name w:val="xl139"/>
    <w:basedOn w:val="Normal"/>
    <w:rsid w:val="00F332C9"/>
    <w:pPr>
      <w:widowControl/>
      <w:pBdr>
        <w:top w:val="single" w:sz="12" w:space="0" w:color="808080"/>
        <w:bottom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0">
    <w:name w:val="xl140"/>
    <w:basedOn w:val="Normal"/>
    <w:rsid w:val="00F332C9"/>
    <w:pPr>
      <w:widowControl/>
      <w:pBdr>
        <w:top w:val="single" w:sz="12" w:space="0" w:color="808080"/>
        <w:bottom w:val="single" w:sz="4" w:space="0" w:color="808080"/>
        <w:right w:val="single" w:sz="4" w:space="0" w:color="808080"/>
      </w:pBdr>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141">
    <w:name w:val="xl141"/>
    <w:basedOn w:val="Normal"/>
    <w:rsid w:val="00F332C9"/>
    <w:pPr>
      <w:widowControl/>
      <w:pBdr>
        <w:top w:val="single" w:sz="4" w:space="0" w:color="808080"/>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2">
    <w:name w:val="xl142"/>
    <w:basedOn w:val="Normal"/>
    <w:rsid w:val="00F332C9"/>
    <w:pPr>
      <w:widowControl/>
      <w:pBdr>
        <w:lef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3">
    <w:name w:val="xl143"/>
    <w:basedOn w:val="Normal"/>
    <w:rsid w:val="00F332C9"/>
    <w:pPr>
      <w:widowControl/>
      <w:pBdr>
        <w:left w:val="single" w:sz="4" w:space="0" w:color="808080"/>
        <w:bottom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4">
    <w:name w:val="xl14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5">
    <w:name w:val="xl14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49">
    <w:name w:val="xl14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0">
    <w:name w:val="xl15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1">
    <w:name w:val="xl15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332C9"/>
    <w:pPr>
      <w:widowControl/>
      <w:pBdr>
        <w:top w:val="single" w:sz="4" w:space="0" w:color="808080"/>
        <w:left w:val="single" w:sz="4" w:space="0" w:color="808080"/>
        <w:bottom w:val="single" w:sz="12"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5">
    <w:name w:val="xl155"/>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59">
    <w:name w:val="xl159"/>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1">
    <w:name w:val="xl16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2">
    <w:name w:val="xl162"/>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63">
    <w:name w:val="xl163"/>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F332C9"/>
    <w:pPr>
      <w:widowControl/>
      <w:pBdr>
        <w:top w:val="single" w:sz="4" w:space="0" w:color="808080"/>
        <w:left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6">
    <w:name w:val="xl166"/>
    <w:basedOn w:val="Normal"/>
    <w:rsid w:val="00F332C9"/>
    <w:pPr>
      <w:widowControl/>
      <w:pBdr>
        <w:top w:val="single" w:sz="4" w:space="0" w:color="808080"/>
        <w:bottom w:val="single" w:sz="12"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7">
    <w:name w:val="xl167"/>
    <w:basedOn w:val="Normal"/>
    <w:rsid w:val="00F332C9"/>
    <w:pPr>
      <w:widowControl/>
      <w:pBdr>
        <w:top w:val="single" w:sz="4" w:space="0" w:color="808080"/>
        <w:bottom w:val="single" w:sz="12"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8">
    <w:name w:val="xl168"/>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69">
    <w:name w:val="xl16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0">
    <w:name w:val="xl170"/>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1">
    <w:name w:val="xl171"/>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2">
    <w:name w:val="xl172"/>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4">
    <w:name w:val="xl17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5">
    <w:name w:val="xl17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6">
    <w:name w:val="xl176"/>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F332C9"/>
    <w:pPr>
      <w:widowControl/>
      <w:pBdr>
        <w:top w:val="single" w:sz="4" w:space="0" w:color="808080"/>
        <w:left w:val="single" w:sz="12"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0">
    <w:name w:val="xl180"/>
    <w:basedOn w:val="Normal"/>
    <w:rsid w:val="00F332C9"/>
    <w:pPr>
      <w:widowControl/>
      <w:pBdr>
        <w:top w:val="single" w:sz="4" w:space="0" w:color="808080"/>
        <w:bottom w:val="single" w:sz="4" w:space="0" w:color="808080"/>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81">
    <w:name w:val="xl181"/>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2">
    <w:name w:val="xl18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183">
    <w:name w:val="xl183"/>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F332C9"/>
    <w:pPr>
      <w:widowControl/>
      <w:pBdr>
        <w:top w:val="single" w:sz="12"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7">
    <w:name w:val="xl187"/>
    <w:basedOn w:val="Normal"/>
    <w:rsid w:val="00F332C9"/>
    <w:pPr>
      <w:widowControl/>
      <w:pBdr>
        <w:top w:val="single" w:sz="4" w:space="0" w:color="808080"/>
        <w:left w:val="single" w:sz="12"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8">
    <w:name w:val="xl188"/>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89">
    <w:name w:val="xl189"/>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0">
    <w:name w:val="xl190"/>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1">
    <w:name w:val="xl191"/>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2">
    <w:name w:val="xl192"/>
    <w:basedOn w:val="Normal"/>
    <w:rsid w:val="00F332C9"/>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3">
    <w:name w:val="xl193"/>
    <w:basedOn w:val="Normal"/>
    <w:rsid w:val="00F332C9"/>
    <w:pPr>
      <w:widowControl/>
      <w:pBdr>
        <w:top w:val="single" w:sz="4"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4">
    <w:name w:val="xl194"/>
    <w:basedOn w:val="Normal"/>
    <w:rsid w:val="00F332C9"/>
    <w:pPr>
      <w:widowControl/>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5">
    <w:name w:val="xl195"/>
    <w:basedOn w:val="Normal"/>
    <w:rsid w:val="00F332C9"/>
    <w:pPr>
      <w:widowControl/>
      <w:pBdr>
        <w:top w:val="single" w:sz="4" w:space="0" w:color="808080"/>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F332C9"/>
    <w:pPr>
      <w:widowControl/>
      <w:pBdr>
        <w:left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7">
    <w:name w:val="xl197"/>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8">
    <w:name w:val="xl198"/>
    <w:basedOn w:val="Normal"/>
    <w:rsid w:val="00F332C9"/>
    <w:pPr>
      <w:widowControl/>
      <w:pBdr>
        <w:top w:val="single" w:sz="4" w:space="0" w:color="808080"/>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99">
    <w:name w:val="xl199"/>
    <w:basedOn w:val="Normal"/>
    <w:rsid w:val="00F332C9"/>
    <w:pPr>
      <w:widowControl/>
      <w:pBdr>
        <w:left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0">
    <w:name w:val="xl200"/>
    <w:basedOn w:val="Normal"/>
    <w:rsid w:val="00F332C9"/>
    <w:pPr>
      <w:widowControl/>
      <w:pBdr>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1">
    <w:name w:val="xl201"/>
    <w:basedOn w:val="Normal"/>
    <w:rsid w:val="00F332C9"/>
    <w:pPr>
      <w:widowControl/>
      <w:pBdr>
        <w:top w:val="single" w:sz="12" w:space="0" w:color="808080"/>
        <w:left w:val="single" w:sz="4" w:space="0" w:color="808080"/>
        <w:bottom w:val="single" w:sz="4" w:space="0" w:color="808080"/>
        <w:right w:val="single" w:sz="4" w:space="0" w:color="808080"/>
      </w:pBdr>
      <w:shd w:val="clear" w:color="000000" w:fill="DCE6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2">
    <w:name w:val="xl202"/>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3">
    <w:name w:val="xl203"/>
    <w:basedOn w:val="Normal"/>
    <w:rsid w:val="00F332C9"/>
    <w:pPr>
      <w:widowControl/>
      <w:pBdr>
        <w:top w:val="single" w:sz="12"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4">
    <w:name w:val="xl204"/>
    <w:basedOn w:val="Normal"/>
    <w:rsid w:val="00F332C9"/>
    <w:pPr>
      <w:widowControl/>
      <w:pBdr>
        <w:top w:val="single" w:sz="12"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05">
    <w:name w:val="xl205"/>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6">
    <w:name w:val="xl206"/>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7">
    <w:name w:val="xl207"/>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08">
    <w:name w:val="xl208"/>
    <w:basedOn w:val="Normal"/>
    <w:rsid w:val="00F332C9"/>
    <w:pPr>
      <w:widowControl/>
      <w:pBdr>
        <w:left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09">
    <w:name w:val="xl209"/>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210">
    <w:name w:val="xl210"/>
    <w:basedOn w:val="Normal"/>
    <w:rsid w:val="00F332C9"/>
    <w:pPr>
      <w:widowControl/>
      <w:pBdr>
        <w:top w:val="single" w:sz="4" w:space="0" w:color="808080"/>
        <w:left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1">
    <w:name w:val="xl211"/>
    <w:basedOn w:val="Normal"/>
    <w:rsid w:val="00F332C9"/>
    <w:pPr>
      <w:widowControl/>
      <w:pBdr>
        <w:top w:val="single" w:sz="4" w:space="0" w:color="808080"/>
        <w:bottom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F332C9"/>
    <w:pPr>
      <w:widowControl/>
      <w:pBdr>
        <w:top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13">
    <w:name w:val="xl213"/>
    <w:basedOn w:val="Normal"/>
    <w:rsid w:val="00F332C9"/>
    <w:pPr>
      <w:widowControl/>
      <w:pBdr>
        <w:top w:val="single" w:sz="4" w:space="0" w:color="808080"/>
        <w:left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4">
    <w:name w:val="xl214"/>
    <w:basedOn w:val="Normal"/>
    <w:rsid w:val="00F332C9"/>
    <w:pPr>
      <w:widowControl/>
      <w:pBdr>
        <w:top w:val="single" w:sz="4" w:space="0" w:color="808080"/>
        <w:bottom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5">
    <w:name w:val="xl215"/>
    <w:basedOn w:val="Normal"/>
    <w:rsid w:val="00F332C9"/>
    <w:pPr>
      <w:widowControl/>
      <w:pBdr>
        <w:top w:val="single" w:sz="4" w:space="0" w:color="808080"/>
        <w:bottom w:val="single" w:sz="4" w:space="0" w:color="808080"/>
        <w:right w:val="single" w:sz="4" w:space="0" w:color="808080"/>
      </w:pBdr>
      <w:shd w:val="clear" w:color="000000" w:fill="DCE6F1"/>
      <w:spacing w:before="100" w:beforeAutospacing="1" w:after="100" w:afterAutospacing="1"/>
      <w:jc w:val="center"/>
    </w:pPr>
    <w:rPr>
      <w:rFonts w:ascii="Times New Roman" w:eastAsia="Times New Roman" w:hAnsi="Times New Roman" w:cs="Times New Roman"/>
      <w:sz w:val="24"/>
      <w:szCs w:val="24"/>
    </w:rPr>
  </w:style>
  <w:style w:type="paragraph" w:customStyle="1" w:styleId="xl216">
    <w:name w:val="xl216"/>
    <w:basedOn w:val="Normal"/>
    <w:rsid w:val="00F332C9"/>
    <w:pPr>
      <w:widowControl/>
      <w:pBdr>
        <w:top w:val="single" w:sz="4" w:space="0" w:color="808080"/>
        <w:bottom w:val="single" w:sz="4" w:space="0" w:color="808080"/>
        <w:right w:val="single" w:sz="12" w:space="0" w:color="808080"/>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217">
    <w:name w:val="xl217"/>
    <w:basedOn w:val="Normal"/>
    <w:rsid w:val="00F332C9"/>
    <w:pPr>
      <w:widowControl/>
      <w:pBdr>
        <w:top w:val="single" w:sz="12" w:space="0" w:color="808080"/>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8">
    <w:name w:val="xl218"/>
    <w:basedOn w:val="Normal"/>
    <w:rsid w:val="00F332C9"/>
    <w:pPr>
      <w:widowControl/>
      <w:pBdr>
        <w:left w:val="single" w:sz="4"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customStyle="1" w:styleId="xl219">
    <w:name w:val="xl219"/>
    <w:basedOn w:val="Normal"/>
    <w:rsid w:val="00F332C9"/>
    <w:pPr>
      <w:widowControl/>
      <w:pBdr>
        <w:left w:val="single" w:sz="4" w:space="0" w:color="808080"/>
        <w:bottom w:val="single" w:sz="12" w:space="0" w:color="808080"/>
        <w:right w:val="single" w:sz="4" w:space="0" w:color="808080"/>
      </w:pBdr>
      <w:shd w:val="clear" w:color="000000" w:fill="BFBFBF"/>
      <w:spacing w:before="100" w:beforeAutospacing="1" w:after="100" w:afterAutospacing="1"/>
      <w:jc w:val="center"/>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7D98"/>
    <w:pPr>
      <w:tabs>
        <w:tab w:val="center" w:pos="4680"/>
        <w:tab w:val="right" w:pos="9360"/>
      </w:tabs>
    </w:pPr>
  </w:style>
  <w:style w:type="character" w:customStyle="1" w:styleId="HeaderChar">
    <w:name w:val="Header Char"/>
    <w:basedOn w:val="DefaultParagraphFont"/>
    <w:link w:val="Header"/>
    <w:uiPriority w:val="99"/>
    <w:rsid w:val="00607D98"/>
  </w:style>
  <w:style w:type="paragraph" w:styleId="Footer">
    <w:name w:val="footer"/>
    <w:basedOn w:val="Normal"/>
    <w:link w:val="FooterChar"/>
    <w:uiPriority w:val="99"/>
    <w:unhideWhenUsed/>
    <w:rsid w:val="00607D98"/>
    <w:pPr>
      <w:tabs>
        <w:tab w:val="center" w:pos="4680"/>
        <w:tab w:val="right" w:pos="9360"/>
      </w:tabs>
    </w:pPr>
  </w:style>
  <w:style w:type="character" w:customStyle="1" w:styleId="FooterChar">
    <w:name w:val="Footer Char"/>
    <w:basedOn w:val="DefaultParagraphFont"/>
    <w:link w:val="Footer"/>
    <w:uiPriority w:val="99"/>
    <w:rsid w:val="00607D98"/>
  </w:style>
  <w:style w:type="character" w:styleId="Emphasis">
    <w:name w:val="Emphasis"/>
    <w:basedOn w:val="DefaultParagraphFont"/>
    <w:uiPriority w:val="20"/>
    <w:qFormat/>
    <w:rsid w:val="00F83F89"/>
    <w:rPr>
      <w:i/>
      <w:iCs/>
    </w:rPr>
  </w:style>
  <w:style w:type="paragraph" w:styleId="NoSpacing">
    <w:name w:val="No Spacing"/>
    <w:uiPriority w:val="1"/>
    <w:qFormat/>
    <w:rsid w:val="00E64904"/>
  </w:style>
  <w:style w:type="paragraph" w:styleId="Revision">
    <w:name w:val="Revision"/>
    <w:hidden/>
    <w:uiPriority w:val="99"/>
    <w:semiHidden/>
    <w:rsid w:val="003D0DF0"/>
    <w:pPr>
      <w:widowControl/>
    </w:pPr>
  </w:style>
  <w:style w:type="character" w:customStyle="1" w:styleId="normaltextrun">
    <w:name w:val="normaltextrun"/>
    <w:basedOn w:val="DefaultParagraphFont"/>
    <w:rsid w:val="00BB7963"/>
  </w:style>
  <w:style w:type="character" w:customStyle="1" w:styleId="eop">
    <w:name w:val="eop"/>
    <w:basedOn w:val="DefaultParagraphFont"/>
    <w:rsid w:val="00BB7963"/>
  </w:style>
  <w:style w:type="character" w:customStyle="1" w:styleId="findhit">
    <w:name w:val="findhit"/>
    <w:basedOn w:val="DefaultParagraphFont"/>
    <w:rsid w:val="007908AA"/>
  </w:style>
  <w:style w:type="character" w:styleId="UnresolvedMention">
    <w:name w:val="Unresolved Mention"/>
    <w:basedOn w:val="DefaultParagraphFont"/>
    <w:uiPriority w:val="99"/>
    <w:semiHidden/>
    <w:unhideWhenUsed/>
    <w:rsid w:val="00F1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439">
      <w:bodyDiv w:val="1"/>
      <w:marLeft w:val="0"/>
      <w:marRight w:val="0"/>
      <w:marTop w:val="0"/>
      <w:marBottom w:val="0"/>
      <w:divBdr>
        <w:top w:val="none" w:sz="0" w:space="0" w:color="auto"/>
        <w:left w:val="none" w:sz="0" w:space="0" w:color="auto"/>
        <w:bottom w:val="none" w:sz="0" w:space="0" w:color="auto"/>
        <w:right w:val="none" w:sz="0" w:space="0" w:color="auto"/>
      </w:divBdr>
    </w:div>
    <w:div w:id="129522571">
      <w:bodyDiv w:val="1"/>
      <w:marLeft w:val="0"/>
      <w:marRight w:val="0"/>
      <w:marTop w:val="0"/>
      <w:marBottom w:val="0"/>
      <w:divBdr>
        <w:top w:val="none" w:sz="0" w:space="0" w:color="auto"/>
        <w:left w:val="none" w:sz="0" w:space="0" w:color="auto"/>
        <w:bottom w:val="none" w:sz="0" w:space="0" w:color="auto"/>
        <w:right w:val="none" w:sz="0" w:space="0" w:color="auto"/>
      </w:divBdr>
    </w:div>
    <w:div w:id="237055127">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73583300">
      <w:bodyDiv w:val="1"/>
      <w:marLeft w:val="0"/>
      <w:marRight w:val="0"/>
      <w:marTop w:val="0"/>
      <w:marBottom w:val="0"/>
      <w:divBdr>
        <w:top w:val="none" w:sz="0" w:space="0" w:color="auto"/>
        <w:left w:val="none" w:sz="0" w:space="0" w:color="auto"/>
        <w:bottom w:val="none" w:sz="0" w:space="0" w:color="auto"/>
        <w:right w:val="none" w:sz="0" w:space="0" w:color="auto"/>
      </w:divBdr>
    </w:div>
    <w:div w:id="380599572">
      <w:bodyDiv w:val="1"/>
      <w:marLeft w:val="0"/>
      <w:marRight w:val="0"/>
      <w:marTop w:val="0"/>
      <w:marBottom w:val="0"/>
      <w:divBdr>
        <w:top w:val="none" w:sz="0" w:space="0" w:color="auto"/>
        <w:left w:val="none" w:sz="0" w:space="0" w:color="auto"/>
        <w:bottom w:val="none" w:sz="0" w:space="0" w:color="auto"/>
        <w:right w:val="none" w:sz="0" w:space="0" w:color="auto"/>
      </w:divBdr>
    </w:div>
    <w:div w:id="402876999">
      <w:bodyDiv w:val="1"/>
      <w:marLeft w:val="0"/>
      <w:marRight w:val="0"/>
      <w:marTop w:val="0"/>
      <w:marBottom w:val="0"/>
      <w:divBdr>
        <w:top w:val="none" w:sz="0" w:space="0" w:color="auto"/>
        <w:left w:val="none" w:sz="0" w:space="0" w:color="auto"/>
        <w:bottom w:val="none" w:sz="0" w:space="0" w:color="auto"/>
        <w:right w:val="none" w:sz="0" w:space="0" w:color="auto"/>
      </w:divBdr>
    </w:div>
    <w:div w:id="514346005">
      <w:bodyDiv w:val="1"/>
      <w:marLeft w:val="0"/>
      <w:marRight w:val="0"/>
      <w:marTop w:val="0"/>
      <w:marBottom w:val="0"/>
      <w:divBdr>
        <w:top w:val="none" w:sz="0" w:space="0" w:color="auto"/>
        <w:left w:val="none" w:sz="0" w:space="0" w:color="auto"/>
        <w:bottom w:val="none" w:sz="0" w:space="0" w:color="auto"/>
        <w:right w:val="none" w:sz="0" w:space="0" w:color="auto"/>
      </w:divBdr>
    </w:div>
    <w:div w:id="530460114">
      <w:bodyDiv w:val="1"/>
      <w:marLeft w:val="0"/>
      <w:marRight w:val="0"/>
      <w:marTop w:val="0"/>
      <w:marBottom w:val="0"/>
      <w:divBdr>
        <w:top w:val="none" w:sz="0" w:space="0" w:color="auto"/>
        <w:left w:val="none" w:sz="0" w:space="0" w:color="auto"/>
        <w:bottom w:val="none" w:sz="0" w:space="0" w:color="auto"/>
        <w:right w:val="none" w:sz="0" w:space="0" w:color="auto"/>
      </w:divBdr>
    </w:div>
    <w:div w:id="533924214">
      <w:bodyDiv w:val="1"/>
      <w:marLeft w:val="0"/>
      <w:marRight w:val="0"/>
      <w:marTop w:val="0"/>
      <w:marBottom w:val="0"/>
      <w:divBdr>
        <w:top w:val="none" w:sz="0" w:space="0" w:color="auto"/>
        <w:left w:val="none" w:sz="0" w:space="0" w:color="auto"/>
        <w:bottom w:val="none" w:sz="0" w:space="0" w:color="auto"/>
        <w:right w:val="none" w:sz="0" w:space="0" w:color="auto"/>
      </w:divBdr>
    </w:div>
    <w:div w:id="613252343">
      <w:bodyDiv w:val="1"/>
      <w:marLeft w:val="0"/>
      <w:marRight w:val="0"/>
      <w:marTop w:val="0"/>
      <w:marBottom w:val="0"/>
      <w:divBdr>
        <w:top w:val="none" w:sz="0" w:space="0" w:color="auto"/>
        <w:left w:val="none" w:sz="0" w:space="0" w:color="auto"/>
        <w:bottom w:val="none" w:sz="0" w:space="0" w:color="auto"/>
        <w:right w:val="none" w:sz="0" w:space="0" w:color="auto"/>
      </w:divBdr>
    </w:div>
    <w:div w:id="732390449">
      <w:bodyDiv w:val="1"/>
      <w:marLeft w:val="0"/>
      <w:marRight w:val="0"/>
      <w:marTop w:val="0"/>
      <w:marBottom w:val="0"/>
      <w:divBdr>
        <w:top w:val="none" w:sz="0" w:space="0" w:color="auto"/>
        <w:left w:val="none" w:sz="0" w:space="0" w:color="auto"/>
        <w:bottom w:val="none" w:sz="0" w:space="0" w:color="auto"/>
        <w:right w:val="none" w:sz="0" w:space="0" w:color="auto"/>
      </w:divBdr>
    </w:div>
    <w:div w:id="819813644">
      <w:bodyDiv w:val="1"/>
      <w:marLeft w:val="0"/>
      <w:marRight w:val="0"/>
      <w:marTop w:val="0"/>
      <w:marBottom w:val="0"/>
      <w:divBdr>
        <w:top w:val="none" w:sz="0" w:space="0" w:color="auto"/>
        <w:left w:val="none" w:sz="0" w:space="0" w:color="auto"/>
        <w:bottom w:val="none" w:sz="0" w:space="0" w:color="auto"/>
        <w:right w:val="none" w:sz="0" w:space="0" w:color="auto"/>
      </w:divBdr>
    </w:div>
    <w:div w:id="954823496">
      <w:bodyDiv w:val="1"/>
      <w:marLeft w:val="0"/>
      <w:marRight w:val="0"/>
      <w:marTop w:val="0"/>
      <w:marBottom w:val="0"/>
      <w:divBdr>
        <w:top w:val="none" w:sz="0" w:space="0" w:color="auto"/>
        <w:left w:val="none" w:sz="0" w:space="0" w:color="auto"/>
        <w:bottom w:val="none" w:sz="0" w:space="0" w:color="auto"/>
        <w:right w:val="none" w:sz="0" w:space="0" w:color="auto"/>
      </w:divBdr>
    </w:div>
    <w:div w:id="999964062">
      <w:bodyDiv w:val="1"/>
      <w:marLeft w:val="0"/>
      <w:marRight w:val="0"/>
      <w:marTop w:val="0"/>
      <w:marBottom w:val="0"/>
      <w:divBdr>
        <w:top w:val="none" w:sz="0" w:space="0" w:color="auto"/>
        <w:left w:val="none" w:sz="0" w:space="0" w:color="auto"/>
        <w:bottom w:val="none" w:sz="0" w:space="0" w:color="auto"/>
        <w:right w:val="none" w:sz="0" w:space="0" w:color="auto"/>
      </w:divBdr>
    </w:div>
    <w:div w:id="1133329398">
      <w:bodyDiv w:val="1"/>
      <w:marLeft w:val="0"/>
      <w:marRight w:val="0"/>
      <w:marTop w:val="0"/>
      <w:marBottom w:val="0"/>
      <w:divBdr>
        <w:top w:val="none" w:sz="0" w:space="0" w:color="auto"/>
        <w:left w:val="none" w:sz="0" w:space="0" w:color="auto"/>
        <w:bottom w:val="none" w:sz="0" w:space="0" w:color="auto"/>
        <w:right w:val="none" w:sz="0" w:space="0" w:color="auto"/>
      </w:divBdr>
    </w:div>
    <w:div w:id="1353609504">
      <w:bodyDiv w:val="1"/>
      <w:marLeft w:val="0"/>
      <w:marRight w:val="0"/>
      <w:marTop w:val="0"/>
      <w:marBottom w:val="0"/>
      <w:divBdr>
        <w:top w:val="none" w:sz="0" w:space="0" w:color="auto"/>
        <w:left w:val="none" w:sz="0" w:space="0" w:color="auto"/>
        <w:bottom w:val="none" w:sz="0" w:space="0" w:color="auto"/>
        <w:right w:val="none" w:sz="0" w:space="0" w:color="auto"/>
      </w:divBdr>
    </w:div>
    <w:div w:id="1722824648">
      <w:bodyDiv w:val="1"/>
      <w:marLeft w:val="0"/>
      <w:marRight w:val="0"/>
      <w:marTop w:val="0"/>
      <w:marBottom w:val="0"/>
      <w:divBdr>
        <w:top w:val="none" w:sz="0" w:space="0" w:color="auto"/>
        <w:left w:val="none" w:sz="0" w:space="0" w:color="auto"/>
        <w:bottom w:val="none" w:sz="0" w:space="0" w:color="auto"/>
        <w:right w:val="none" w:sz="0" w:space="0" w:color="auto"/>
      </w:divBdr>
    </w:div>
    <w:div w:id="2056080052">
      <w:bodyDiv w:val="1"/>
      <w:marLeft w:val="0"/>
      <w:marRight w:val="0"/>
      <w:marTop w:val="0"/>
      <w:marBottom w:val="0"/>
      <w:divBdr>
        <w:top w:val="none" w:sz="0" w:space="0" w:color="auto"/>
        <w:left w:val="none" w:sz="0" w:space="0" w:color="auto"/>
        <w:bottom w:val="none" w:sz="0" w:space="0" w:color="auto"/>
        <w:right w:val="none" w:sz="0" w:space="0" w:color="auto"/>
      </w:divBdr>
    </w:div>
    <w:div w:id="208556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to.gov/learning-resources" TargetMode="External"/><Relationship Id="rId13" Type="http://schemas.openxmlformats.org/officeDocument/2006/relationships/hyperlink" Target="https://www.uspto.gov/learning-and-resources/inventors-entrepreneurs-resourc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www.uspto.gov/about-us/performance-and-planning/fee-setting-and-adjust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uspto.gov/F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pto.gov/learning-and-resources/fees-and-payment/fees-payments-faq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uspto.gov/about/offices/cfo/finance/fees.js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spto.gov/trademark/trademark-fee-information"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2024-11-18T13:41:00Z</dcterms:created>
  <dcterms:modified xsi:type="dcterms:W3CDTF">2024-11-18T14:01:00Z</dcterms:modified>
</cp:coreProperties>
</file>