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8F9A" w14:textId="77777777" w:rsidR="00BD4623" w:rsidRDefault="00BD4623" w:rsidP="00BD4623">
      <w:pPr>
        <w:spacing w:after="0" w:line="240" w:lineRule="auto"/>
        <w:jc w:val="center"/>
        <w:rPr>
          <w:rFonts w:ascii="Book Antiqua" w:eastAsia="Times New Roman" w:hAnsi="Book Antiqua" w:cs="Times New Roman"/>
          <w:b/>
          <w:color w:val="2F5496" w:themeColor="accent5" w:themeShade="BF"/>
          <w:sz w:val="40"/>
          <w:szCs w:val="40"/>
        </w:rPr>
      </w:pPr>
    </w:p>
    <w:p w14:paraId="2D8BF0DA" w14:textId="4516D27B" w:rsidR="00BD4623" w:rsidRPr="00BD4623" w:rsidRDefault="00BD4623" w:rsidP="00BD4623">
      <w:pPr>
        <w:spacing w:after="0" w:line="240" w:lineRule="auto"/>
        <w:jc w:val="center"/>
        <w:rPr>
          <w:rFonts w:ascii="Book Antiqua" w:eastAsia="Times New Roman" w:hAnsi="Book Antiqua" w:cs="Times New Roman"/>
          <w:b/>
          <w:color w:val="2F5496" w:themeColor="accent5" w:themeShade="BF"/>
          <w:sz w:val="48"/>
          <w:szCs w:val="48"/>
        </w:rPr>
      </w:pPr>
      <w:r w:rsidRPr="00BD4623">
        <w:rPr>
          <w:rFonts w:ascii="Book Antiqua" w:eastAsia="Times New Roman" w:hAnsi="Book Antiqua" w:cs="Times New Roman"/>
          <w:b/>
          <w:color w:val="2F5496" w:themeColor="accent5" w:themeShade="BF"/>
          <w:sz w:val="48"/>
          <w:szCs w:val="48"/>
        </w:rPr>
        <w:t xml:space="preserve">FAR 15.604 UNSOLICITED PROPOSAL </w:t>
      </w:r>
    </w:p>
    <w:p w14:paraId="6CA3A91E" w14:textId="77777777" w:rsidR="00BD4623" w:rsidRPr="00BD4623" w:rsidRDefault="00BD4623" w:rsidP="00BD4623">
      <w:pPr>
        <w:spacing w:after="0" w:line="240" w:lineRule="auto"/>
        <w:jc w:val="center"/>
        <w:rPr>
          <w:rFonts w:ascii="Book Antiqua" w:eastAsia="Times New Roman" w:hAnsi="Book Antiqua" w:cs="Times New Roman"/>
          <w:b/>
          <w:i/>
          <w:color w:val="2F5496" w:themeColor="accent5" w:themeShade="BF"/>
          <w:w w:val="105"/>
          <w:sz w:val="44"/>
          <w:szCs w:val="44"/>
          <w14:reflection w14:blurRad="6350" w14:stA="60000" w14:stPos="0" w14:endA="900" w14:endPos="58000" w14:dist="0" w14:dir="5400000" w14:fadeDir="5400000" w14:sx="100000" w14:sy="-100000" w14:kx="0" w14:ky="0" w14:algn="bl"/>
        </w:rPr>
      </w:pPr>
      <w:r w:rsidRPr="00BD4623">
        <w:rPr>
          <w:rFonts w:ascii="Book Antiqua" w:eastAsia="Times New Roman" w:hAnsi="Book Antiqua" w:cs="Times New Roman"/>
          <w:b/>
          <w:color w:val="2F5496" w:themeColor="accent5" w:themeShade="BF"/>
          <w:sz w:val="48"/>
          <w:szCs w:val="48"/>
        </w:rPr>
        <w:t>PRELIMINARY INFORMATION</w:t>
      </w:r>
    </w:p>
    <w:p w14:paraId="5D9BE081" w14:textId="4A57E3D6" w:rsidR="00BD4623" w:rsidRDefault="00BD4623" w:rsidP="00BD4623">
      <w:pPr>
        <w:rPr>
          <w:rFonts w:ascii="Times New Roman" w:eastAsia="Times New Roman" w:hAnsi="Times New Roman" w:cs="Times New Roman"/>
          <w:b/>
          <w:w w:val="105"/>
          <w:sz w:val="20"/>
          <w:szCs w:val="20"/>
        </w:rPr>
      </w:pPr>
    </w:p>
    <w:p w14:paraId="40009166" w14:textId="77777777" w:rsidR="00BD4623" w:rsidRPr="00BD4623" w:rsidRDefault="00BD4623" w:rsidP="00BD4623">
      <w:pPr>
        <w:spacing w:after="0" w:line="240" w:lineRule="auto"/>
        <w:ind w:left="270" w:right="18"/>
        <w:jc w:val="both"/>
        <w:textAlignment w:val="baseline"/>
        <w:rPr>
          <w:rFonts w:ascii="Arial" w:eastAsia="Times New Roman" w:hAnsi="Arial" w:cs="Arial"/>
          <w:sz w:val="24"/>
          <w:szCs w:val="24"/>
        </w:rPr>
      </w:pPr>
      <w:r w:rsidRPr="00BD4623">
        <w:rPr>
          <w:rFonts w:ascii="Arial" w:eastAsia="Times New Roman" w:hAnsi="Arial" w:cs="Arial"/>
          <w:sz w:val="24"/>
          <w:szCs w:val="24"/>
        </w:rPr>
        <w:t>“It is the policy of the Government to encourage the submission of new and innovative ideas in response to Broad Agency Announcements, Small Business Innovation Research topics, Small Business Technology Transfer Research topics, Program Research and Development Announcements, or any other Government-initiated solicitation or program. When the new and innovative ideas do not fall under topic areas publicized under those programs or techniques, the ideas may be submitted as unsolicited proposals.”</w:t>
      </w:r>
    </w:p>
    <w:p w14:paraId="70D6DC67" w14:textId="486F6FC9" w:rsidR="00BD4623" w:rsidRDefault="00BD4623" w:rsidP="00BD4623">
      <w:pPr>
        <w:spacing w:after="0" w:line="240" w:lineRule="auto"/>
        <w:ind w:right="18"/>
        <w:rPr>
          <w:rFonts w:ascii="Arial" w:eastAsia="Times New Roman" w:hAnsi="Arial" w:cs="Arial"/>
          <w:b/>
          <w:w w:val="105"/>
          <w:sz w:val="28"/>
          <w:szCs w:val="28"/>
        </w:rPr>
      </w:pPr>
    </w:p>
    <w:p w14:paraId="76204C9B" w14:textId="77777777" w:rsidR="00BD4623" w:rsidRPr="00BD4623" w:rsidRDefault="00BD4623" w:rsidP="00BD4623">
      <w:pPr>
        <w:spacing w:after="0" w:line="240" w:lineRule="auto"/>
        <w:ind w:right="18"/>
        <w:rPr>
          <w:rFonts w:ascii="Arial" w:eastAsia="Times New Roman" w:hAnsi="Arial" w:cs="Arial"/>
          <w:b/>
          <w:w w:val="105"/>
          <w:sz w:val="28"/>
          <w:szCs w:val="28"/>
        </w:rPr>
      </w:pPr>
    </w:p>
    <w:p w14:paraId="0AC3EC7E" w14:textId="77777777" w:rsidR="00BD4623" w:rsidRPr="00BD4623" w:rsidRDefault="00BD4623" w:rsidP="00BD4623">
      <w:pPr>
        <w:spacing w:after="0" w:line="240" w:lineRule="auto"/>
        <w:ind w:left="270" w:right="18"/>
        <w:rPr>
          <w:rFonts w:ascii="Arial" w:eastAsia="Times New Roman" w:hAnsi="Arial" w:cs="Arial"/>
          <w:b/>
          <w:w w:val="105"/>
          <w:sz w:val="28"/>
          <w:szCs w:val="28"/>
        </w:rPr>
      </w:pPr>
      <w:r w:rsidRPr="00BD4623">
        <w:rPr>
          <w:rFonts w:ascii="Arial" w:eastAsia="Times New Roman" w:hAnsi="Arial" w:cs="Arial"/>
          <w:b/>
          <w:w w:val="105"/>
          <w:sz w:val="28"/>
          <w:szCs w:val="28"/>
        </w:rPr>
        <w:t>UNSOLICITED PROPOSAL DEFINITION</w:t>
      </w:r>
    </w:p>
    <w:p w14:paraId="195464E2" w14:textId="77777777" w:rsidR="00BD4623" w:rsidRPr="00BD4623" w:rsidRDefault="00BD4623" w:rsidP="00BD4623">
      <w:pPr>
        <w:spacing w:after="0" w:line="240" w:lineRule="auto"/>
        <w:ind w:left="270" w:right="18"/>
        <w:jc w:val="both"/>
        <w:rPr>
          <w:rFonts w:ascii="Arial" w:eastAsia="Times New Roman" w:hAnsi="Arial" w:cs="Arial"/>
          <w:i/>
          <w:iCs/>
          <w:color w:val="000000"/>
          <w:sz w:val="24"/>
          <w:szCs w:val="24"/>
          <w:bdr w:val="none" w:sz="0" w:space="0" w:color="auto" w:frame="1"/>
          <w:shd w:val="clear" w:color="auto" w:fill="FFFFFF"/>
        </w:rPr>
      </w:pPr>
    </w:p>
    <w:p w14:paraId="55AEF40A" w14:textId="77777777" w:rsidR="00BD4623" w:rsidRPr="00BD4623" w:rsidRDefault="00BD4623" w:rsidP="00BD4623">
      <w:pPr>
        <w:spacing w:after="0" w:line="240" w:lineRule="auto"/>
        <w:ind w:left="270" w:right="18"/>
        <w:jc w:val="both"/>
        <w:rPr>
          <w:rFonts w:ascii="Arial" w:eastAsia="Times New Roman" w:hAnsi="Arial" w:cs="Arial"/>
          <w:color w:val="000000"/>
          <w:sz w:val="24"/>
          <w:szCs w:val="24"/>
          <w:shd w:val="clear" w:color="auto" w:fill="FFFFFF"/>
        </w:rPr>
      </w:pPr>
      <w:r w:rsidRPr="00BD4623">
        <w:rPr>
          <w:rFonts w:ascii="Arial" w:eastAsia="Times New Roman" w:hAnsi="Arial" w:cs="Arial"/>
          <w:i/>
          <w:iCs/>
          <w:color w:val="000000"/>
          <w:sz w:val="24"/>
          <w:szCs w:val="24"/>
          <w:bdr w:val="none" w:sz="0" w:space="0" w:color="auto" w:frame="1"/>
          <w:shd w:val="clear" w:color="auto" w:fill="FFFFFF"/>
        </w:rPr>
        <w:t>Unsolicited proposal</w:t>
      </w:r>
      <w:r w:rsidRPr="00BD4623">
        <w:rPr>
          <w:rFonts w:ascii="Arial" w:eastAsia="Times New Roman" w:hAnsi="Arial" w:cs="Arial"/>
          <w:color w:val="000000"/>
          <w:sz w:val="24"/>
          <w:szCs w:val="24"/>
          <w:shd w:val="clear" w:color="auto" w:fill="FFFFFF"/>
        </w:rPr>
        <w:t> means a written proposal for a new or innovative idea that is submitted to an agency on the initiative of the offeror for the purpose of obtaining a contract with the Government, and that is not in response to a request for proposals, Broad Agency Announcement, Small Business Innovation Research topic, Small Business Technology Transfer Research topic, Program Research and Development Announcement, or any other Government-initiated solicitation or program. (FAR 2.101)</w:t>
      </w:r>
    </w:p>
    <w:p w14:paraId="33D4F77B" w14:textId="77777777" w:rsidR="00BD4623" w:rsidRPr="00BD4623" w:rsidRDefault="00BD4623" w:rsidP="00BD4623">
      <w:pPr>
        <w:spacing w:after="0" w:line="240" w:lineRule="auto"/>
        <w:ind w:left="270" w:right="18"/>
        <w:rPr>
          <w:rFonts w:ascii="Arial" w:eastAsia="Times New Roman" w:hAnsi="Arial" w:cs="Arial"/>
          <w:color w:val="000000"/>
          <w:sz w:val="24"/>
          <w:szCs w:val="24"/>
          <w:shd w:val="clear" w:color="auto" w:fill="FFFFFF"/>
        </w:rPr>
      </w:pPr>
    </w:p>
    <w:p w14:paraId="0C26E6FA" w14:textId="77777777" w:rsidR="00BD4623" w:rsidRPr="00BD4623" w:rsidRDefault="00BD4623" w:rsidP="00BD4623">
      <w:pPr>
        <w:spacing w:after="0" w:line="240" w:lineRule="auto"/>
        <w:ind w:left="270" w:right="18"/>
        <w:rPr>
          <w:rFonts w:ascii="Arial" w:eastAsia="Times New Roman" w:hAnsi="Arial" w:cs="Arial"/>
          <w:b/>
          <w:w w:val="105"/>
          <w:sz w:val="28"/>
          <w:szCs w:val="28"/>
        </w:rPr>
      </w:pPr>
    </w:p>
    <w:p w14:paraId="4B77CEA0" w14:textId="77777777" w:rsidR="00BD4623" w:rsidRPr="00BD4623" w:rsidRDefault="00BD4623" w:rsidP="00BD4623">
      <w:pPr>
        <w:spacing w:after="0" w:line="240" w:lineRule="auto"/>
        <w:ind w:left="270" w:right="18"/>
        <w:rPr>
          <w:rFonts w:ascii="Arial" w:eastAsia="Times New Roman" w:hAnsi="Arial" w:cs="Arial"/>
          <w:b/>
          <w:w w:val="105"/>
          <w:sz w:val="28"/>
          <w:szCs w:val="28"/>
        </w:rPr>
      </w:pPr>
      <w:r w:rsidRPr="00BD4623">
        <w:rPr>
          <w:rFonts w:ascii="Arial" w:eastAsia="Times New Roman" w:hAnsi="Arial" w:cs="Arial"/>
          <w:b/>
          <w:w w:val="105"/>
          <w:sz w:val="28"/>
          <w:szCs w:val="28"/>
        </w:rPr>
        <w:t>CONTENT OF UNSOLICITED PROPOSALS</w:t>
      </w:r>
    </w:p>
    <w:p w14:paraId="4E3EA6BE" w14:textId="77777777" w:rsidR="00BD4623" w:rsidRPr="00BD4623" w:rsidRDefault="00BD4623" w:rsidP="00BD4623">
      <w:pPr>
        <w:spacing w:after="0" w:line="240" w:lineRule="auto"/>
        <w:ind w:left="270" w:right="18"/>
        <w:rPr>
          <w:rFonts w:ascii="Arial" w:eastAsia="Times New Roman" w:hAnsi="Arial" w:cs="Arial"/>
          <w:b/>
          <w:w w:val="105"/>
          <w:sz w:val="28"/>
          <w:szCs w:val="28"/>
        </w:rPr>
      </w:pPr>
    </w:p>
    <w:p w14:paraId="548F9FF6" w14:textId="77777777" w:rsidR="00BD4623" w:rsidRPr="00BD4623" w:rsidRDefault="00BD4623" w:rsidP="00BD4623">
      <w:pPr>
        <w:spacing w:after="0" w:line="240" w:lineRule="auto"/>
        <w:ind w:left="270" w:right="18"/>
        <w:rPr>
          <w:rFonts w:ascii="Arial" w:eastAsia="Times New Roman" w:hAnsi="Arial" w:cs="Arial"/>
          <w:w w:val="105"/>
          <w:sz w:val="24"/>
          <w:szCs w:val="24"/>
        </w:rPr>
      </w:pPr>
      <w:r w:rsidRPr="00BD4623">
        <w:rPr>
          <w:rFonts w:ascii="Arial" w:eastAsia="Times New Roman" w:hAnsi="Arial" w:cs="Arial"/>
          <w:w w:val="105"/>
          <w:sz w:val="24"/>
          <w:szCs w:val="24"/>
        </w:rPr>
        <w:t xml:space="preserve">Reference FAR subpart </w:t>
      </w:r>
      <w:hyperlink r:id="rId11" w:anchor="FAR_Subpart_15_6" w:history="1">
        <w:r w:rsidRPr="00BD4623">
          <w:rPr>
            <w:rFonts w:ascii="Arial" w:eastAsia="Times New Roman" w:hAnsi="Arial" w:cs="Arial"/>
            <w:color w:val="0000FF"/>
            <w:w w:val="105"/>
            <w:sz w:val="24"/>
            <w:szCs w:val="24"/>
            <w:u w:val="single"/>
          </w:rPr>
          <w:t>15.605</w:t>
        </w:r>
      </w:hyperlink>
      <w:r w:rsidRPr="00BD4623">
        <w:rPr>
          <w:rFonts w:ascii="Arial" w:eastAsia="Times New Roman" w:hAnsi="Arial" w:cs="Arial"/>
          <w:w w:val="105"/>
          <w:sz w:val="24"/>
          <w:szCs w:val="24"/>
        </w:rPr>
        <w:t>.</w:t>
      </w:r>
    </w:p>
    <w:p w14:paraId="24F89183" w14:textId="77777777" w:rsidR="00BD4623" w:rsidRPr="00BD4623" w:rsidRDefault="00BD4623" w:rsidP="00BD4623">
      <w:pPr>
        <w:spacing w:after="0" w:line="240" w:lineRule="auto"/>
        <w:ind w:left="270" w:right="18"/>
        <w:rPr>
          <w:rFonts w:ascii="Arial" w:eastAsia="Times New Roman" w:hAnsi="Arial" w:cs="Arial"/>
          <w:b/>
          <w:w w:val="105"/>
          <w:sz w:val="28"/>
          <w:szCs w:val="28"/>
        </w:rPr>
      </w:pPr>
    </w:p>
    <w:p w14:paraId="6EF30CB4" w14:textId="77777777" w:rsidR="00BD4623" w:rsidRPr="00BD4623" w:rsidRDefault="00BD4623" w:rsidP="00BD4623">
      <w:pPr>
        <w:spacing w:after="0" w:line="240" w:lineRule="auto"/>
        <w:ind w:left="270" w:right="18"/>
        <w:rPr>
          <w:rFonts w:ascii="Arial" w:eastAsia="Times New Roman" w:hAnsi="Arial" w:cs="Arial"/>
          <w:b/>
          <w:w w:val="105"/>
          <w:sz w:val="28"/>
          <w:szCs w:val="28"/>
        </w:rPr>
      </w:pPr>
    </w:p>
    <w:p w14:paraId="7D3B457B" w14:textId="77777777" w:rsidR="00BD4623" w:rsidRPr="00BD4623" w:rsidRDefault="00BD4623" w:rsidP="00BD4623">
      <w:pPr>
        <w:spacing w:after="0" w:line="240" w:lineRule="auto"/>
        <w:ind w:left="270" w:right="18"/>
        <w:rPr>
          <w:rFonts w:ascii="Arial" w:eastAsia="Times New Roman" w:hAnsi="Arial" w:cs="Arial"/>
          <w:b/>
          <w:w w:val="105"/>
          <w:sz w:val="28"/>
          <w:szCs w:val="28"/>
        </w:rPr>
      </w:pPr>
      <w:r w:rsidRPr="00BD4623">
        <w:rPr>
          <w:rFonts w:ascii="Arial" w:eastAsia="Times New Roman" w:hAnsi="Arial" w:cs="Arial"/>
          <w:b/>
          <w:w w:val="105"/>
          <w:sz w:val="28"/>
          <w:szCs w:val="28"/>
        </w:rPr>
        <w:t>RESPONSIBLE PROSPECTIVE CONTRACTORS AND ORGANIZATIONAL AND CONSULTANT CONFLICTS OF INTEREST</w:t>
      </w:r>
    </w:p>
    <w:p w14:paraId="65E575B2" w14:textId="77777777" w:rsidR="00BD4623" w:rsidRPr="00BD4623" w:rsidRDefault="00BD4623" w:rsidP="00BD4623">
      <w:pPr>
        <w:spacing w:after="0" w:line="240" w:lineRule="auto"/>
        <w:ind w:left="270" w:right="18"/>
        <w:rPr>
          <w:rFonts w:ascii="Arial" w:eastAsia="Times New Roman" w:hAnsi="Arial" w:cs="Arial"/>
          <w:b/>
          <w:w w:val="105"/>
        </w:rPr>
      </w:pPr>
    </w:p>
    <w:p w14:paraId="2EE10ACD" w14:textId="77777777" w:rsidR="00BD4623" w:rsidRPr="00BD4623" w:rsidRDefault="00BD4623" w:rsidP="00BD4623">
      <w:pPr>
        <w:spacing w:after="0" w:line="240" w:lineRule="auto"/>
        <w:ind w:left="270" w:right="18"/>
        <w:jc w:val="both"/>
        <w:rPr>
          <w:rFonts w:ascii="Arial" w:eastAsia="Times New Roman" w:hAnsi="Arial" w:cs="Arial"/>
          <w:color w:val="000000"/>
          <w:sz w:val="24"/>
          <w:szCs w:val="24"/>
          <w:shd w:val="clear" w:color="auto" w:fill="FFFFFF"/>
        </w:rPr>
      </w:pPr>
      <w:r w:rsidRPr="00BD4623">
        <w:rPr>
          <w:rFonts w:ascii="Arial" w:eastAsia="Times New Roman" w:hAnsi="Arial" w:cs="Arial"/>
          <w:color w:val="000000"/>
          <w:sz w:val="24"/>
          <w:szCs w:val="24"/>
          <w:shd w:val="clear" w:color="auto" w:fill="FFFFFF"/>
        </w:rPr>
        <w:t>Offerors of unsolicited proposals shall be subject to the Federal Acquisition Regulation (FAR) requirements of </w:t>
      </w:r>
      <w:hyperlink r:id="rId12" w:anchor="FAR_Subpart_9_1" w:history="1">
        <w:r w:rsidRPr="00BD4623">
          <w:rPr>
            <w:rFonts w:ascii="Arial" w:eastAsia="Times New Roman" w:hAnsi="Arial" w:cs="Arial"/>
            <w:color w:val="0000FF"/>
            <w:sz w:val="24"/>
            <w:szCs w:val="24"/>
            <w:u w:val="single"/>
            <w:bdr w:val="none" w:sz="0" w:space="0" w:color="auto" w:frame="1"/>
            <w:shd w:val="clear" w:color="auto" w:fill="FFFFFF"/>
          </w:rPr>
          <w:t>subpart 9.1</w:t>
        </w:r>
      </w:hyperlink>
      <w:r w:rsidRPr="00BD4623">
        <w:rPr>
          <w:rFonts w:ascii="Arial" w:eastAsia="Times New Roman" w:hAnsi="Arial" w:cs="Arial"/>
          <w:sz w:val="24"/>
          <w:szCs w:val="24"/>
        </w:rPr>
        <w:t xml:space="preserve"> – “</w:t>
      </w:r>
      <w:r w:rsidRPr="00BD4623">
        <w:rPr>
          <w:rFonts w:ascii="Arial" w:eastAsia="Times New Roman" w:hAnsi="Arial" w:cs="Arial"/>
          <w:i/>
          <w:sz w:val="24"/>
          <w:szCs w:val="24"/>
        </w:rPr>
        <w:t>Responsible Prospective Contractors</w:t>
      </w:r>
      <w:r w:rsidRPr="00BD4623">
        <w:rPr>
          <w:rFonts w:ascii="Arial" w:eastAsia="Times New Roman" w:hAnsi="Arial" w:cs="Arial"/>
          <w:sz w:val="24"/>
          <w:szCs w:val="24"/>
        </w:rPr>
        <w:t>”</w:t>
      </w:r>
      <w:r w:rsidRPr="00BD4623">
        <w:rPr>
          <w:rFonts w:ascii="Arial" w:eastAsia="Times New Roman" w:hAnsi="Arial" w:cs="Arial"/>
          <w:color w:val="000000"/>
          <w:sz w:val="24"/>
          <w:szCs w:val="24"/>
          <w:shd w:val="clear" w:color="auto" w:fill="FFFFFF"/>
        </w:rPr>
        <w:t xml:space="preserve"> and </w:t>
      </w:r>
      <w:hyperlink r:id="rId13" w:anchor="FAR_Subpart_9_5" w:history="1">
        <w:r w:rsidRPr="00BD4623">
          <w:rPr>
            <w:rFonts w:ascii="Arial" w:eastAsia="Times New Roman" w:hAnsi="Arial" w:cs="Arial"/>
            <w:color w:val="0000FF"/>
            <w:sz w:val="24"/>
            <w:szCs w:val="24"/>
            <w:u w:val="single"/>
            <w:bdr w:val="none" w:sz="0" w:space="0" w:color="auto" w:frame="1"/>
            <w:shd w:val="clear" w:color="auto" w:fill="FFFFFF"/>
          </w:rPr>
          <w:t>subpart 9.5</w:t>
        </w:r>
      </w:hyperlink>
      <w:r w:rsidRPr="00BD4623">
        <w:rPr>
          <w:rFonts w:ascii="Arial" w:eastAsia="Times New Roman" w:hAnsi="Arial" w:cs="Arial"/>
          <w:sz w:val="24"/>
          <w:szCs w:val="24"/>
        </w:rPr>
        <w:t xml:space="preserve"> – “</w:t>
      </w:r>
      <w:r w:rsidRPr="00BD4623">
        <w:rPr>
          <w:rFonts w:ascii="Arial" w:eastAsia="Times New Roman" w:hAnsi="Arial" w:cs="Arial"/>
          <w:i/>
          <w:sz w:val="24"/>
          <w:szCs w:val="24"/>
        </w:rPr>
        <w:t>Organizational and Consultant Conflicts of Interest</w:t>
      </w:r>
      <w:r w:rsidRPr="00BD4623">
        <w:rPr>
          <w:rFonts w:ascii="Arial" w:eastAsia="Times New Roman" w:hAnsi="Arial" w:cs="Arial"/>
          <w:sz w:val="24"/>
          <w:szCs w:val="24"/>
        </w:rPr>
        <w:t>”</w:t>
      </w:r>
      <w:r w:rsidRPr="00BD4623">
        <w:rPr>
          <w:rFonts w:ascii="Arial" w:eastAsia="Times New Roman" w:hAnsi="Arial" w:cs="Arial"/>
          <w:color w:val="000000"/>
          <w:sz w:val="24"/>
          <w:szCs w:val="24"/>
          <w:shd w:val="clear" w:color="auto" w:fill="FFFFFF"/>
        </w:rPr>
        <w:t>.</w:t>
      </w:r>
    </w:p>
    <w:p w14:paraId="0A682BD9" w14:textId="6DD17FEE" w:rsidR="00BD4623" w:rsidRDefault="00BD4623" w:rsidP="00BD4623">
      <w:pPr>
        <w:ind w:left="270" w:right="18"/>
        <w:rPr>
          <w:rFonts w:ascii="Arial" w:eastAsia="Times New Roman" w:hAnsi="Arial" w:cs="Arial"/>
          <w:b/>
          <w:iCs/>
          <w:color w:val="000000"/>
          <w:sz w:val="28"/>
          <w:szCs w:val="28"/>
          <w:bdr w:val="none" w:sz="0" w:space="0" w:color="auto" w:frame="1"/>
          <w:shd w:val="clear" w:color="auto" w:fill="FFFFFF"/>
        </w:rPr>
      </w:pPr>
    </w:p>
    <w:p w14:paraId="1925CBCB" w14:textId="5A07E7D0" w:rsidR="00BD4623" w:rsidRDefault="00BD4623" w:rsidP="00BD4623">
      <w:pPr>
        <w:ind w:left="270"/>
        <w:rPr>
          <w:rFonts w:ascii="Arial" w:eastAsia="Times New Roman" w:hAnsi="Arial" w:cs="Arial"/>
          <w:b/>
          <w:iCs/>
          <w:color w:val="000000"/>
          <w:sz w:val="28"/>
          <w:szCs w:val="28"/>
          <w:bdr w:val="none" w:sz="0" w:space="0" w:color="auto" w:frame="1"/>
          <w:shd w:val="clear" w:color="auto" w:fill="FFFFFF"/>
        </w:rPr>
      </w:pPr>
    </w:p>
    <w:p w14:paraId="7C54F1D2" w14:textId="27682E74" w:rsidR="00BD4623" w:rsidRDefault="00BD4623" w:rsidP="00BD4623">
      <w:pPr>
        <w:ind w:left="270"/>
        <w:rPr>
          <w:rFonts w:ascii="Arial" w:eastAsia="Times New Roman" w:hAnsi="Arial" w:cs="Arial"/>
          <w:b/>
          <w:iCs/>
          <w:color w:val="000000"/>
          <w:sz w:val="28"/>
          <w:szCs w:val="28"/>
          <w:bdr w:val="none" w:sz="0" w:space="0" w:color="auto" w:frame="1"/>
          <w:shd w:val="clear" w:color="auto" w:fill="FFFFFF"/>
        </w:rPr>
      </w:pPr>
    </w:p>
    <w:p w14:paraId="2AD5AA24" w14:textId="77777777" w:rsidR="00BD4623" w:rsidRDefault="00BD4623" w:rsidP="00BD4623">
      <w:pPr>
        <w:spacing w:after="0" w:line="240" w:lineRule="auto"/>
        <w:jc w:val="center"/>
        <w:rPr>
          <w:rFonts w:ascii="Book Antiqua" w:eastAsia="Times New Roman" w:hAnsi="Book Antiqua" w:cs="Times New Roman"/>
          <w:b/>
          <w:color w:val="2F5496" w:themeColor="accent5" w:themeShade="BF"/>
          <w:sz w:val="40"/>
          <w:szCs w:val="40"/>
        </w:rPr>
      </w:pPr>
    </w:p>
    <w:p w14:paraId="6F7B9AA3" w14:textId="0309D24E" w:rsidR="00BD4623" w:rsidRPr="00BD4623" w:rsidRDefault="00BD4623" w:rsidP="00BD4623">
      <w:pPr>
        <w:spacing w:after="0" w:line="240" w:lineRule="auto"/>
        <w:jc w:val="center"/>
        <w:rPr>
          <w:rFonts w:ascii="Book Antiqua" w:eastAsia="Times New Roman" w:hAnsi="Book Antiqua" w:cs="Times New Roman"/>
          <w:b/>
          <w:color w:val="2F5496" w:themeColor="accent5" w:themeShade="BF"/>
          <w:sz w:val="48"/>
          <w:szCs w:val="48"/>
        </w:rPr>
      </w:pPr>
      <w:r w:rsidRPr="00BD4623">
        <w:rPr>
          <w:rFonts w:ascii="Book Antiqua" w:eastAsia="Times New Roman" w:hAnsi="Book Antiqua" w:cs="Times New Roman"/>
          <w:b/>
          <w:color w:val="2F5496" w:themeColor="accent5" w:themeShade="BF"/>
          <w:sz w:val="48"/>
          <w:szCs w:val="48"/>
        </w:rPr>
        <w:t xml:space="preserve">FAR 15.604 UNSOLICITED PROPOSAL </w:t>
      </w:r>
    </w:p>
    <w:p w14:paraId="73E8529A" w14:textId="77777777" w:rsidR="00BD4623" w:rsidRPr="00BD4623" w:rsidRDefault="00BD4623" w:rsidP="002179DB">
      <w:pPr>
        <w:spacing w:after="0" w:line="240" w:lineRule="auto"/>
        <w:jc w:val="center"/>
        <w:rPr>
          <w:rFonts w:ascii="Arial" w:eastAsia="Times New Roman" w:hAnsi="Arial" w:cs="Arial"/>
          <w:w w:val="105"/>
          <w:sz w:val="48"/>
          <w:szCs w:val="48"/>
        </w:rPr>
      </w:pPr>
      <w:r w:rsidRPr="00BD4623">
        <w:rPr>
          <w:rFonts w:ascii="Book Antiqua" w:eastAsia="Times New Roman" w:hAnsi="Book Antiqua" w:cs="Times New Roman"/>
          <w:b/>
          <w:color w:val="2F5496" w:themeColor="accent5" w:themeShade="BF"/>
          <w:sz w:val="48"/>
          <w:szCs w:val="48"/>
        </w:rPr>
        <w:t xml:space="preserve">PRELIMINARY INFORMATION </w:t>
      </w:r>
      <w:r w:rsidRPr="00BD4623">
        <w:rPr>
          <w:rFonts w:ascii="Book Antiqua" w:eastAsia="Times New Roman" w:hAnsi="Book Antiqua" w:cs="Times New Roman"/>
          <w:b/>
          <w:i/>
          <w:color w:val="2F5496" w:themeColor="accent5" w:themeShade="BF"/>
          <w:sz w:val="48"/>
          <w:szCs w:val="48"/>
        </w:rPr>
        <w:t>(Cont’d)</w:t>
      </w:r>
    </w:p>
    <w:p w14:paraId="32B5D3A9" w14:textId="77777777" w:rsidR="00BD4623" w:rsidRPr="00BD4623" w:rsidRDefault="00BD4623" w:rsidP="002179DB">
      <w:pPr>
        <w:spacing w:after="0" w:line="240" w:lineRule="auto"/>
        <w:jc w:val="both"/>
        <w:rPr>
          <w:rFonts w:ascii="Arial" w:eastAsia="Times New Roman" w:hAnsi="Arial" w:cs="Arial"/>
          <w:w w:val="105"/>
          <w:sz w:val="24"/>
          <w:szCs w:val="24"/>
        </w:rPr>
      </w:pPr>
    </w:p>
    <w:p w14:paraId="4D385E44" w14:textId="77777777" w:rsidR="002179DB" w:rsidRDefault="002179DB" w:rsidP="002179DB">
      <w:pPr>
        <w:spacing w:after="0" w:line="240" w:lineRule="auto"/>
        <w:ind w:left="360" w:right="-162"/>
        <w:rPr>
          <w:rFonts w:ascii="Arial" w:eastAsia="Times New Roman" w:hAnsi="Arial" w:cs="Arial"/>
          <w:b/>
          <w:iCs/>
          <w:color w:val="000000"/>
          <w:sz w:val="28"/>
          <w:szCs w:val="28"/>
          <w:bdr w:val="none" w:sz="0" w:space="0" w:color="auto" w:frame="1"/>
          <w:shd w:val="clear" w:color="auto" w:fill="FFFFFF"/>
        </w:rPr>
      </w:pPr>
    </w:p>
    <w:p w14:paraId="01268162" w14:textId="174500B2" w:rsidR="00BD4623" w:rsidRPr="00BD4623" w:rsidRDefault="00BD4623" w:rsidP="002179DB">
      <w:pPr>
        <w:spacing w:after="0" w:line="240" w:lineRule="auto"/>
        <w:ind w:left="360" w:right="-162"/>
        <w:rPr>
          <w:rFonts w:ascii="Arial" w:eastAsia="Times New Roman" w:hAnsi="Arial" w:cs="Arial"/>
          <w:b/>
          <w:i/>
          <w:iCs/>
          <w:color w:val="000000"/>
          <w:sz w:val="28"/>
          <w:szCs w:val="28"/>
          <w:bdr w:val="none" w:sz="0" w:space="0" w:color="auto" w:frame="1"/>
          <w:shd w:val="clear" w:color="auto" w:fill="FFFFFF"/>
        </w:rPr>
      </w:pPr>
      <w:r w:rsidRPr="00BD4623">
        <w:rPr>
          <w:rFonts w:ascii="Arial" w:eastAsia="Times New Roman" w:hAnsi="Arial" w:cs="Arial"/>
          <w:b/>
          <w:iCs/>
          <w:color w:val="000000"/>
          <w:sz w:val="28"/>
          <w:szCs w:val="28"/>
          <w:bdr w:val="none" w:sz="0" w:space="0" w:color="auto" w:frame="1"/>
          <w:shd w:val="clear" w:color="auto" w:fill="FFFFFF"/>
        </w:rPr>
        <w:t>ADVERTISING MATERIAL, COMMERCIAL ITEM OFFER AND CONTRIBUTION </w:t>
      </w:r>
    </w:p>
    <w:p w14:paraId="393DA1DF" w14:textId="77777777" w:rsidR="005F6707" w:rsidRDefault="005F6707" w:rsidP="00BD4623">
      <w:pPr>
        <w:spacing w:after="0" w:line="240" w:lineRule="auto"/>
        <w:ind w:left="360" w:right="-162"/>
        <w:jc w:val="both"/>
        <w:rPr>
          <w:rFonts w:ascii="Arial" w:eastAsia="Times New Roman" w:hAnsi="Arial" w:cs="Arial"/>
          <w:sz w:val="24"/>
          <w:szCs w:val="24"/>
        </w:rPr>
      </w:pPr>
    </w:p>
    <w:p w14:paraId="3D3E4E04" w14:textId="536DE02B" w:rsidR="00BD4623" w:rsidRPr="00BD4623" w:rsidRDefault="00BD4623" w:rsidP="00BD4623">
      <w:pPr>
        <w:spacing w:after="0" w:line="240" w:lineRule="auto"/>
        <w:ind w:left="360" w:right="-162"/>
        <w:jc w:val="both"/>
        <w:rPr>
          <w:rFonts w:ascii="Arial" w:eastAsia="Times New Roman" w:hAnsi="Arial" w:cs="Arial"/>
          <w:color w:val="000000"/>
          <w:sz w:val="24"/>
          <w:szCs w:val="24"/>
          <w:shd w:val="clear" w:color="auto" w:fill="FFFFFF"/>
        </w:rPr>
      </w:pPr>
      <w:r w:rsidRPr="00BD4623">
        <w:rPr>
          <w:rFonts w:ascii="Arial" w:eastAsia="Times New Roman" w:hAnsi="Arial" w:cs="Arial"/>
          <w:sz w:val="24"/>
          <w:szCs w:val="24"/>
        </w:rPr>
        <w:t>Advertising</w:t>
      </w:r>
      <w:r w:rsidRPr="00BD4623">
        <w:rPr>
          <w:rFonts w:ascii="Arial" w:eastAsia="Times New Roman" w:hAnsi="Arial" w:cs="Arial"/>
          <w:color w:val="000000"/>
          <w:sz w:val="24"/>
          <w:szCs w:val="24"/>
          <w:shd w:val="clear" w:color="auto" w:fill="FFFFFF"/>
        </w:rPr>
        <w:t> </w:t>
      </w:r>
      <w:r w:rsidRPr="00BD4623">
        <w:rPr>
          <w:rFonts w:ascii="Arial" w:eastAsia="Times New Roman" w:hAnsi="Arial" w:cs="Arial"/>
          <w:sz w:val="24"/>
          <w:szCs w:val="24"/>
        </w:rPr>
        <w:t>material</w:t>
      </w:r>
      <w:r w:rsidRPr="00BD4623">
        <w:rPr>
          <w:rFonts w:ascii="Arial" w:eastAsia="Times New Roman" w:hAnsi="Arial" w:cs="Arial"/>
          <w:color w:val="000000"/>
          <w:sz w:val="24"/>
          <w:szCs w:val="24"/>
          <w:shd w:val="clear" w:color="auto" w:fill="FFFFFF"/>
        </w:rPr>
        <w:t>, commercial item offers, or contributions, as defined in </w:t>
      </w:r>
      <w:hyperlink r:id="rId14" w:anchor="FAR_15_601" w:history="1">
        <w:r w:rsidRPr="00BD4623">
          <w:rPr>
            <w:rFonts w:ascii="Arial" w:eastAsia="Times New Roman" w:hAnsi="Arial" w:cs="Arial"/>
            <w:color w:val="1062AE"/>
            <w:sz w:val="24"/>
            <w:szCs w:val="24"/>
            <w:u w:val="single"/>
            <w:bdr w:val="none" w:sz="0" w:space="0" w:color="auto" w:frame="1"/>
            <w:shd w:val="clear" w:color="auto" w:fill="FFFFFF"/>
          </w:rPr>
          <w:t>15.601</w:t>
        </w:r>
      </w:hyperlink>
      <w:r w:rsidRPr="00BD4623">
        <w:rPr>
          <w:rFonts w:ascii="Arial" w:eastAsia="Times New Roman" w:hAnsi="Arial" w:cs="Arial"/>
          <w:color w:val="000000"/>
          <w:sz w:val="24"/>
          <w:szCs w:val="24"/>
          <w:shd w:val="clear" w:color="auto" w:fill="FFFFFF"/>
        </w:rPr>
        <w:t xml:space="preserve">, </w:t>
      </w:r>
    </w:p>
    <w:p w14:paraId="1A43B8E3" w14:textId="77777777" w:rsidR="00BD4623" w:rsidRPr="00BD4623" w:rsidRDefault="00BD4623" w:rsidP="00BD4623">
      <w:pPr>
        <w:spacing w:after="0" w:line="240" w:lineRule="auto"/>
        <w:ind w:left="360" w:right="-162"/>
        <w:jc w:val="both"/>
        <w:rPr>
          <w:rFonts w:ascii="Arial" w:eastAsia="Times New Roman" w:hAnsi="Arial" w:cs="Arial"/>
          <w:b/>
          <w:w w:val="105"/>
          <w:sz w:val="24"/>
          <w:szCs w:val="24"/>
        </w:rPr>
      </w:pPr>
      <w:r w:rsidRPr="00BD4623">
        <w:rPr>
          <w:rFonts w:ascii="Arial" w:eastAsia="Times New Roman" w:hAnsi="Arial" w:cs="Arial"/>
          <w:color w:val="000000"/>
          <w:sz w:val="24"/>
          <w:szCs w:val="24"/>
          <w:shd w:val="clear" w:color="auto" w:fill="FFFFFF"/>
        </w:rPr>
        <w:t xml:space="preserve">or routine correspondence on technical issues, </w:t>
      </w:r>
      <w:r w:rsidRPr="00BD4623">
        <w:rPr>
          <w:rFonts w:ascii="Arial" w:eastAsia="Times New Roman" w:hAnsi="Arial" w:cs="Arial"/>
          <w:b/>
          <w:i/>
          <w:color w:val="000000"/>
          <w:sz w:val="24"/>
          <w:szCs w:val="24"/>
          <w:shd w:val="clear" w:color="auto" w:fill="FFFFFF"/>
        </w:rPr>
        <w:t>are not unsolicited proposals</w:t>
      </w:r>
      <w:r w:rsidRPr="00BD4623">
        <w:rPr>
          <w:rFonts w:ascii="Arial" w:eastAsia="Times New Roman" w:hAnsi="Arial" w:cs="Arial"/>
          <w:color w:val="000000"/>
          <w:sz w:val="24"/>
          <w:szCs w:val="24"/>
          <w:shd w:val="clear" w:color="auto" w:fill="FFFFFF"/>
        </w:rPr>
        <w:t>.</w:t>
      </w:r>
      <w:r w:rsidRPr="00BD4623">
        <w:rPr>
          <w:rFonts w:ascii="Arial" w:eastAsia="Times New Roman" w:hAnsi="Arial" w:cs="Arial"/>
          <w:b/>
          <w:w w:val="105"/>
          <w:sz w:val="24"/>
          <w:szCs w:val="24"/>
        </w:rPr>
        <w:t xml:space="preserve"> </w:t>
      </w:r>
    </w:p>
    <w:p w14:paraId="0485BBA9" w14:textId="77777777" w:rsidR="00BD4623" w:rsidRPr="00BD4623" w:rsidRDefault="00BD4623" w:rsidP="00BD4623">
      <w:pPr>
        <w:spacing w:after="0" w:line="240" w:lineRule="auto"/>
        <w:ind w:left="360" w:right="-162"/>
        <w:jc w:val="both"/>
        <w:rPr>
          <w:rFonts w:ascii="Arial" w:eastAsia="Times New Roman" w:hAnsi="Arial" w:cs="Arial"/>
          <w:w w:val="105"/>
          <w:sz w:val="24"/>
          <w:szCs w:val="24"/>
        </w:rPr>
      </w:pPr>
    </w:p>
    <w:p w14:paraId="197CFDE4" w14:textId="77777777" w:rsidR="00BD4623" w:rsidRPr="00BD4623" w:rsidRDefault="00BD4623" w:rsidP="00BD4623">
      <w:pPr>
        <w:spacing w:after="0" w:line="240" w:lineRule="auto"/>
        <w:ind w:left="360" w:right="-162"/>
        <w:jc w:val="both"/>
        <w:rPr>
          <w:rFonts w:ascii="Arial" w:eastAsia="Times New Roman" w:hAnsi="Arial" w:cs="Arial"/>
          <w:color w:val="000000"/>
          <w:sz w:val="24"/>
          <w:szCs w:val="24"/>
          <w:shd w:val="clear" w:color="auto" w:fill="FFFFFF"/>
        </w:rPr>
      </w:pPr>
      <w:r w:rsidRPr="00BD4623">
        <w:rPr>
          <w:rFonts w:ascii="Arial" w:eastAsia="Times New Roman" w:hAnsi="Arial" w:cs="Arial"/>
          <w:w w:val="105"/>
          <w:sz w:val="24"/>
          <w:szCs w:val="24"/>
        </w:rPr>
        <w:t xml:space="preserve">The </w:t>
      </w:r>
      <w:r w:rsidRPr="00BD4623">
        <w:rPr>
          <w:rFonts w:ascii="Arial" w:eastAsia="Times New Roman" w:hAnsi="Arial" w:cs="Arial"/>
          <w:color w:val="000000"/>
          <w:sz w:val="24"/>
          <w:szCs w:val="24"/>
          <w:shd w:val="clear" w:color="auto" w:fill="FFFFFF"/>
        </w:rPr>
        <w:t>preferred methods for submitting ideas/concepts to the Government, such as any agency: upcoming solicitations; Broad Agency Announcements; Small Business Innovation Research programs; Small Business Technology Transfer Research programs; Program Research and Development Announcements is through the specific instructions appropriately described for any applicable and announced effort as these efforts are established/organized and/or become available.</w:t>
      </w:r>
    </w:p>
    <w:p w14:paraId="6B24CFD8" w14:textId="77777777" w:rsidR="00BD4623" w:rsidRPr="00BD4623" w:rsidRDefault="00BD4623" w:rsidP="00BD4623">
      <w:pPr>
        <w:spacing w:line="240" w:lineRule="auto"/>
        <w:ind w:left="360" w:right="-162"/>
        <w:rPr>
          <w:rFonts w:ascii="Arial" w:eastAsia="Times New Roman" w:hAnsi="Arial" w:cs="Arial"/>
          <w:b/>
          <w:iCs/>
          <w:color w:val="000000"/>
          <w:sz w:val="28"/>
          <w:szCs w:val="28"/>
          <w:bdr w:val="none" w:sz="0" w:space="0" w:color="auto" w:frame="1"/>
          <w:shd w:val="clear" w:color="auto" w:fill="FFFFFF"/>
        </w:rPr>
      </w:pPr>
    </w:p>
    <w:p w14:paraId="7E467E43" w14:textId="77777777" w:rsidR="00BD4623" w:rsidRPr="00BD4623" w:rsidRDefault="00BD4623" w:rsidP="00BD4623">
      <w:pPr>
        <w:spacing w:line="240" w:lineRule="auto"/>
        <w:ind w:left="360" w:right="-162"/>
        <w:rPr>
          <w:rFonts w:ascii="Arial" w:eastAsia="Times New Roman" w:hAnsi="Arial" w:cs="Arial"/>
          <w:color w:val="000000"/>
          <w:shd w:val="clear" w:color="auto" w:fill="FFFFFF"/>
        </w:rPr>
      </w:pPr>
      <w:r w:rsidRPr="00BD4623">
        <w:rPr>
          <w:rFonts w:ascii="Arial" w:eastAsia="Times New Roman" w:hAnsi="Arial" w:cs="Arial"/>
          <w:b/>
          <w:iCs/>
          <w:color w:val="000000"/>
          <w:sz w:val="28"/>
          <w:szCs w:val="28"/>
          <w:bdr w:val="none" w:sz="0" w:space="0" w:color="auto" w:frame="1"/>
          <w:shd w:val="clear" w:color="auto" w:fill="FFFFFF"/>
        </w:rPr>
        <w:t>“UNIQUE” AND “INNOVATIVE”</w:t>
      </w:r>
    </w:p>
    <w:p w14:paraId="7166C6A6" w14:textId="77777777" w:rsidR="00BD4623" w:rsidRPr="00BD4623" w:rsidRDefault="00BD4623" w:rsidP="00BD4623">
      <w:pPr>
        <w:widowControl w:val="0"/>
        <w:autoSpaceDE w:val="0"/>
        <w:autoSpaceDN w:val="0"/>
        <w:spacing w:after="0" w:line="240" w:lineRule="auto"/>
        <w:ind w:left="360" w:right="-162"/>
        <w:jc w:val="both"/>
        <w:rPr>
          <w:rFonts w:ascii="Arial" w:eastAsia="Times New Roman" w:hAnsi="Arial" w:cs="Arial"/>
          <w:b/>
          <w:sz w:val="24"/>
          <w:szCs w:val="24"/>
        </w:rPr>
      </w:pPr>
      <w:r w:rsidRPr="00BD4623">
        <w:rPr>
          <w:rFonts w:ascii="Arial" w:eastAsia="Times New Roman" w:hAnsi="Arial" w:cs="Arial"/>
          <w:i/>
          <w:sz w:val="24"/>
          <w:szCs w:val="24"/>
        </w:rPr>
        <w:t>Specifically,</w:t>
      </w:r>
      <w:r w:rsidRPr="00BD4623">
        <w:rPr>
          <w:rFonts w:ascii="Arial" w:eastAsia="Times New Roman" w:hAnsi="Arial" w:cs="Arial"/>
          <w:sz w:val="24"/>
          <w:szCs w:val="24"/>
        </w:rPr>
        <w:t xml:space="preserve"> a “unique, innovative” product or service idea or approach would be a sole, inventive conception, unusual, and/or without a like or comparable idea or</w:t>
      </w:r>
      <w:r w:rsidRPr="00BD4623">
        <w:rPr>
          <w:rFonts w:ascii="Arial" w:eastAsia="Times New Roman" w:hAnsi="Arial" w:cs="Arial"/>
          <w:spacing w:val="-5"/>
          <w:sz w:val="24"/>
          <w:szCs w:val="24"/>
        </w:rPr>
        <w:t xml:space="preserve"> </w:t>
      </w:r>
      <w:r w:rsidRPr="00BD4623">
        <w:rPr>
          <w:rFonts w:ascii="Arial" w:eastAsia="Times New Roman" w:hAnsi="Arial" w:cs="Arial"/>
          <w:sz w:val="24"/>
          <w:szCs w:val="24"/>
        </w:rPr>
        <w:t>approach</w:t>
      </w:r>
      <w:r w:rsidRPr="00BD4623">
        <w:rPr>
          <w:rFonts w:ascii="Arial" w:eastAsia="Times New Roman" w:hAnsi="Arial" w:cs="Arial"/>
          <w:b/>
          <w:sz w:val="24"/>
          <w:szCs w:val="24"/>
        </w:rPr>
        <w:t xml:space="preserve">.  </w:t>
      </w:r>
    </w:p>
    <w:p w14:paraId="0EDFC751" w14:textId="77777777" w:rsidR="00BD4623" w:rsidRPr="00BD4623" w:rsidRDefault="00BD4623" w:rsidP="00BD4623">
      <w:pPr>
        <w:widowControl w:val="0"/>
        <w:autoSpaceDE w:val="0"/>
        <w:autoSpaceDN w:val="0"/>
        <w:spacing w:after="0" w:line="240" w:lineRule="auto"/>
        <w:ind w:left="360" w:right="-162"/>
        <w:jc w:val="both"/>
        <w:rPr>
          <w:rFonts w:ascii="Arial" w:eastAsia="Times New Roman" w:hAnsi="Arial" w:cs="Arial"/>
          <w:b/>
          <w:sz w:val="24"/>
          <w:szCs w:val="24"/>
        </w:rPr>
      </w:pPr>
    </w:p>
    <w:p w14:paraId="39EE2F64" w14:textId="77777777" w:rsidR="00BD4623" w:rsidRPr="00BD4623" w:rsidRDefault="00BD4623" w:rsidP="00BD4623">
      <w:pPr>
        <w:widowControl w:val="0"/>
        <w:autoSpaceDE w:val="0"/>
        <w:autoSpaceDN w:val="0"/>
        <w:spacing w:after="0" w:line="240" w:lineRule="auto"/>
        <w:ind w:left="360" w:right="-162"/>
        <w:jc w:val="both"/>
        <w:rPr>
          <w:rFonts w:ascii="Arial" w:eastAsia="Times New Roman" w:hAnsi="Arial" w:cs="Arial"/>
          <w:sz w:val="24"/>
          <w:szCs w:val="24"/>
        </w:rPr>
      </w:pPr>
      <w:r w:rsidRPr="00BD4623">
        <w:rPr>
          <w:rFonts w:ascii="Arial" w:eastAsia="Times New Roman" w:hAnsi="Arial" w:cs="Arial"/>
          <w:i/>
          <w:sz w:val="24"/>
          <w:szCs w:val="24"/>
        </w:rPr>
        <w:t>For example</w:t>
      </w:r>
      <w:r w:rsidRPr="00BD4623">
        <w:rPr>
          <w:rFonts w:ascii="Arial" w:eastAsia="Times New Roman" w:hAnsi="Arial" w:cs="Arial"/>
          <w:sz w:val="24"/>
          <w:szCs w:val="24"/>
        </w:rPr>
        <w:t xml:space="preserve">, a proposed unique and innovative product or service idea or approach which is similar or comparable in purpose, concept, design, etc., to those supplies and services offered under the “GSA Federal Supply </w:t>
      </w:r>
      <w:r w:rsidRPr="00BD4623">
        <w:rPr>
          <w:rFonts w:ascii="Arial" w:eastAsia="Times New Roman" w:hAnsi="Arial" w:cs="Arial"/>
          <w:i/>
          <w:sz w:val="24"/>
          <w:szCs w:val="24"/>
        </w:rPr>
        <w:t>Multiple Award Schedule (</w:t>
      </w:r>
      <w:r w:rsidRPr="00BD4623">
        <w:rPr>
          <w:rFonts w:ascii="Arial" w:eastAsia="Times New Roman" w:hAnsi="Arial" w:cs="Arial"/>
          <w:sz w:val="24"/>
          <w:szCs w:val="24"/>
        </w:rPr>
        <w:t>MAS</w:t>
      </w:r>
      <w:r w:rsidRPr="00BD4623">
        <w:rPr>
          <w:rFonts w:ascii="Arial" w:eastAsia="Times New Roman" w:hAnsi="Arial" w:cs="Arial"/>
          <w:i/>
          <w:sz w:val="24"/>
          <w:szCs w:val="24"/>
        </w:rPr>
        <w:t xml:space="preserve">) </w:t>
      </w:r>
      <w:r w:rsidRPr="00BD4623">
        <w:rPr>
          <w:rFonts w:ascii="Arial" w:eastAsia="Times New Roman" w:hAnsi="Arial" w:cs="Arial"/>
          <w:sz w:val="24"/>
          <w:szCs w:val="24"/>
        </w:rPr>
        <w:t xml:space="preserve">contracts” would </w:t>
      </w:r>
      <w:r w:rsidRPr="00BD4623">
        <w:rPr>
          <w:rFonts w:ascii="Arial" w:eastAsia="Times New Roman" w:hAnsi="Arial" w:cs="Arial"/>
          <w:b/>
          <w:i/>
          <w:sz w:val="24"/>
          <w:szCs w:val="24"/>
        </w:rPr>
        <w:t>not</w:t>
      </w:r>
      <w:r w:rsidRPr="00BD4623">
        <w:rPr>
          <w:rFonts w:ascii="Arial" w:eastAsia="Times New Roman" w:hAnsi="Arial" w:cs="Arial"/>
          <w:b/>
          <w:sz w:val="24"/>
          <w:szCs w:val="24"/>
        </w:rPr>
        <w:t xml:space="preserve"> </w:t>
      </w:r>
      <w:r w:rsidRPr="00BD4623">
        <w:rPr>
          <w:rFonts w:ascii="Arial" w:eastAsia="Times New Roman" w:hAnsi="Arial" w:cs="Arial"/>
          <w:sz w:val="24"/>
          <w:szCs w:val="24"/>
        </w:rPr>
        <w:t>be considered “unique and innovative”.</w:t>
      </w:r>
    </w:p>
    <w:p w14:paraId="019CD551" w14:textId="77777777" w:rsidR="00BD4623" w:rsidRPr="00BD4623" w:rsidRDefault="00BD4623" w:rsidP="00BD4623">
      <w:pPr>
        <w:widowControl w:val="0"/>
        <w:tabs>
          <w:tab w:val="left" w:pos="1890"/>
        </w:tabs>
        <w:autoSpaceDE w:val="0"/>
        <w:autoSpaceDN w:val="0"/>
        <w:spacing w:after="0" w:line="240" w:lineRule="auto"/>
        <w:ind w:right="-162"/>
        <w:jc w:val="both"/>
        <w:rPr>
          <w:rFonts w:ascii="Arial" w:eastAsia="Times New Roman" w:hAnsi="Arial" w:cs="Arial"/>
          <w:sz w:val="24"/>
          <w:szCs w:val="24"/>
        </w:rPr>
      </w:pPr>
    </w:p>
    <w:p w14:paraId="78B02A90" w14:textId="421AA34F" w:rsidR="00BD4623" w:rsidRDefault="002179DB" w:rsidP="002179DB">
      <w:pPr>
        <w:spacing w:after="0" w:line="240" w:lineRule="auto"/>
        <w:ind w:left="360"/>
        <w:rPr>
          <w:rFonts w:ascii="Arial" w:eastAsia="Times New Roman" w:hAnsi="Arial" w:cs="Arial"/>
          <w:b/>
          <w:caps/>
          <w:color w:val="000000"/>
          <w:sz w:val="28"/>
          <w:szCs w:val="28"/>
          <w:shd w:val="clear" w:color="auto" w:fill="FFFFFF"/>
        </w:rPr>
      </w:pPr>
      <w:r w:rsidRPr="00BD4623">
        <w:rPr>
          <w:rFonts w:ascii="Arial" w:eastAsia="Times New Roman" w:hAnsi="Arial" w:cs="Arial"/>
          <w:b/>
          <w:caps/>
          <w:color w:val="000000"/>
          <w:sz w:val="28"/>
          <w:szCs w:val="28"/>
          <w:shd w:val="clear" w:color="auto" w:fill="FFFFFF"/>
        </w:rPr>
        <w:t xml:space="preserve">agency points of contact for information regarding advertising, contributions, and other types of transactions similar to unsolicited proposals </w:t>
      </w:r>
      <w:r w:rsidRPr="00BD4623">
        <w:rPr>
          <w:rFonts w:ascii="Arial" w:eastAsia="Times New Roman" w:hAnsi="Arial" w:cs="Arial"/>
          <w:b/>
          <w:caps/>
          <w:color w:val="2F5496" w:themeColor="accent5" w:themeShade="BF"/>
          <w:w w:val="105"/>
          <w:sz w:val="28"/>
          <w:szCs w:val="28"/>
        </w:rPr>
        <w:t xml:space="preserve">and </w:t>
      </w:r>
      <w:r w:rsidRPr="00BD4623">
        <w:rPr>
          <w:rFonts w:ascii="Arial" w:eastAsia="Times New Roman" w:hAnsi="Arial" w:cs="Arial"/>
          <w:b/>
          <w:caps/>
          <w:color w:val="000000"/>
          <w:sz w:val="28"/>
          <w:szCs w:val="28"/>
          <w:shd w:val="clear" w:color="auto" w:fill="FFFFFF"/>
        </w:rPr>
        <w:t>information sources on agency objectives and areas of potential interest</w:t>
      </w:r>
    </w:p>
    <w:p w14:paraId="760EFA50" w14:textId="37A5D6AF" w:rsidR="00BD4623" w:rsidRDefault="00BD4623" w:rsidP="00BD4623">
      <w:pPr>
        <w:spacing w:after="0" w:line="240" w:lineRule="auto"/>
        <w:rPr>
          <w:rFonts w:ascii="Arial" w:eastAsia="Times New Roman" w:hAnsi="Arial" w:cs="Arial"/>
          <w:b/>
          <w:caps/>
          <w:color w:val="000000"/>
          <w:sz w:val="28"/>
          <w:szCs w:val="28"/>
          <w:shd w:val="clear" w:color="auto" w:fill="FFFFFF"/>
        </w:rPr>
      </w:pPr>
    </w:p>
    <w:p w14:paraId="72174177" w14:textId="77777777" w:rsidR="002179DB" w:rsidRPr="00BD4623" w:rsidRDefault="002179DB" w:rsidP="002179DB">
      <w:pPr>
        <w:numPr>
          <w:ilvl w:val="0"/>
          <w:numId w:val="7"/>
        </w:numPr>
        <w:spacing w:after="0" w:line="240" w:lineRule="auto"/>
        <w:ind w:left="900"/>
        <w:contextualSpacing/>
        <w:rPr>
          <w:rFonts w:ascii="Arial" w:eastAsia="Times New Roman" w:hAnsi="Arial" w:cs="Arial"/>
          <w:sz w:val="24"/>
          <w:szCs w:val="24"/>
        </w:rPr>
      </w:pPr>
      <w:r w:rsidRPr="00BD4623">
        <w:rPr>
          <w:rFonts w:ascii="Arial" w:eastAsia="Times New Roman" w:hAnsi="Arial" w:cs="Arial"/>
          <w:sz w:val="24"/>
          <w:szCs w:val="24"/>
        </w:rPr>
        <w:t xml:space="preserve">USPTO Office of Procurement </w:t>
      </w:r>
    </w:p>
    <w:p w14:paraId="013771FD" w14:textId="77777777" w:rsidR="002179DB" w:rsidRPr="00BD4623" w:rsidRDefault="002179DB" w:rsidP="002179DB">
      <w:pPr>
        <w:numPr>
          <w:ilvl w:val="0"/>
          <w:numId w:val="7"/>
        </w:numPr>
        <w:spacing w:after="0" w:line="240" w:lineRule="auto"/>
        <w:ind w:left="900"/>
        <w:contextualSpacing/>
        <w:rPr>
          <w:rFonts w:ascii="Arial" w:eastAsia="Times New Roman" w:hAnsi="Arial" w:cs="Arial"/>
          <w:color w:val="004C97"/>
          <w:sz w:val="24"/>
          <w:szCs w:val="24"/>
        </w:rPr>
      </w:pPr>
      <w:r w:rsidRPr="00BD4623">
        <w:rPr>
          <w:rFonts w:ascii="Arial" w:eastAsia="Times New Roman" w:hAnsi="Arial" w:cs="Arial"/>
          <w:sz w:val="24"/>
          <w:szCs w:val="24"/>
        </w:rPr>
        <w:t>USPTO cognizant, applicable Office Activity Representatives and technical representatives; subject-matter experts and qualified personnel;</w:t>
      </w:r>
      <w:r w:rsidRPr="00BD4623">
        <w:rPr>
          <w:rFonts w:ascii="Arial" w:eastAsiaTheme="minorEastAsia" w:hAnsi="Arial" w:cs="Arial"/>
          <w:color w:val="000000" w:themeColor="text1"/>
          <w:kern w:val="24"/>
          <w:sz w:val="24"/>
          <w:szCs w:val="24"/>
        </w:rPr>
        <w:t xml:space="preserve"> </w:t>
      </w:r>
    </w:p>
    <w:p w14:paraId="471C9ED9" w14:textId="77777777" w:rsidR="002179DB" w:rsidRPr="00BD4623" w:rsidRDefault="002179DB" w:rsidP="002179DB">
      <w:pPr>
        <w:numPr>
          <w:ilvl w:val="0"/>
          <w:numId w:val="7"/>
        </w:numPr>
        <w:spacing w:after="0" w:line="240" w:lineRule="auto"/>
        <w:ind w:left="900"/>
        <w:contextualSpacing/>
        <w:rPr>
          <w:rFonts w:ascii="Arial" w:eastAsia="Times New Roman" w:hAnsi="Arial" w:cs="Arial"/>
          <w:color w:val="004C97"/>
          <w:sz w:val="24"/>
          <w:szCs w:val="24"/>
        </w:rPr>
      </w:pPr>
      <w:r w:rsidRPr="00BD4623">
        <w:rPr>
          <w:rFonts w:ascii="Arial" w:eastAsiaTheme="minorEastAsia" w:hAnsi="Arial" w:cs="Arial"/>
          <w:color w:val="000000" w:themeColor="text1"/>
          <w:kern w:val="24"/>
          <w:sz w:val="24"/>
          <w:szCs w:val="24"/>
        </w:rPr>
        <w:t>USPTO Office of Public Affairs/Relations;</w:t>
      </w:r>
    </w:p>
    <w:p w14:paraId="7029C8B8" w14:textId="0E06302F" w:rsidR="00BD4623" w:rsidRDefault="00BD4623" w:rsidP="00BD4623">
      <w:pPr>
        <w:spacing w:after="0" w:line="240" w:lineRule="auto"/>
        <w:rPr>
          <w:rFonts w:ascii="Arial" w:eastAsia="Times New Roman" w:hAnsi="Arial" w:cs="Arial"/>
          <w:b/>
          <w:caps/>
          <w:color w:val="000000"/>
          <w:sz w:val="28"/>
          <w:szCs w:val="28"/>
          <w:shd w:val="clear" w:color="auto" w:fill="FFFFFF"/>
        </w:rPr>
      </w:pPr>
    </w:p>
    <w:p w14:paraId="19D3E28D" w14:textId="1F0AE5CD" w:rsidR="00BD4623" w:rsidRDefault="00BD4623" w:rsidP="00BD4623">
      <w:pPr>
        <w:spacing w:after="0" w:line="240" w:lineRule="auto"/>
        <w:rPr>
          <w:rFonts w:ascii="Arial" w:eastAsia="Times New Roman" w:hAnsi="Arial" w:cs="Arial"/>
          <w:b/>
          <w:caps/>
          <w:color w:val="000000"/>
          <w:sz w:val="28"/>
          <w:szCs w:val="28"/>
          <w:shd w:val="clear" w:color="auto" w:fill="FFFFFF"/>
        </w:rPr>
      </w:pPr>
    </w:p>
    <w:p w14:paraId="51E797E6" w14:textId="77777777" w:rsidR="00BD4623" w:rsidRDefault="00BD4623" w:rsidP="00BD4623">
      <w:pPr>
        <w:spacing w:after="0" w:line="240" w:lineRule="auto"/>
        <w:rPr>
          <w:rFonts w:ascii="Arial" w:eastAsia="Times New Roman" w:hAnsi="Arial" w:cs="Arial"/>
          <w:b/>
          <w:caps/>
          <w:color w:val="000000"/>
          <w:sz w:val="28"/>
          <w:szCs w:val="28"/>
          <w:shd w:val="clear" w:color="auto" w:fill="FFFFFF"/>
        </w:rPr>
      </w:pPr>
    </w:p>
    <w:p w14:paraId="03294D8F" w14:textId="77777777" w:rsidR="00BD4623" w:rsidRPr="00BD4623" w:rsidRDefault="00BD4623" w:rsidP="00BD4623">
      <w:pPr>
        <w:spacing w:after="0" w:line="240" w:lineRule="auto"/>
        <w:jc w:val="center"/>
        <w:rPr>
          <w:rFonts w:ascii="Book Antiqua" w:eastAsia="Times New Roman" w:hAnsi="Book Antiqua" w:cs="Times New Roman"/>
          <w:b/>
          <w:color w:val="2F5496" w:themeColor="accent5" w:themeShade="BF"/>
          <w:sz w:val="48"/>
          <w:szCs w:val="48"/>
        </w:rPr>
      </w:pPr>
      <w:r w:rsidRPr="00BD4623">
        <w:rPr>
          <w:rFonts w:ascii="Book Antiqua" w:eastAsia="Times New Roman" w:hAnsi="Book Antiqua" w:cs="Times New Roman"/>
          <w:b/>
          <w:color w:val="2F5496" w:themeColor="accent5" w:themeShade="BF"/>
          <w:sz w:val="48"/>
          <w:szCs w:val="48"/>
        </w:rPr>
        <w:t xml:space="preserve">FAR 15.604 UNSOLICITED PROPOSAL </w:t>
      </w:r>
    </w:p>
    <w:p w14:paraId="62910990" w14:textId="3006BD8E" w:rsidR="00BD4623" w:rsidRDefault="00BD4623" w:rsidP="00BD4623">
      <w:pPr>
        <w:spacing w:after="0" w:line="240" w:lineRule="auto"/>
        <w:jc w:val="center"/>
        <w:rPr>
          <w:rFonts w:ascii="Book Antiqua" w:eastAsia="Times New Roman" w:hAnsi="Book Antiqua" w:cs="Times New Roman"/>
          <w:b/>
          <w:i/>
          <w:color w:val="2F5496" w:themeColor="accent5" w:themeShade="BF"/>
          <w:sz w:val="48"/>
          <w:szCs w:val="48"/>
        </w:rPr>
      </w:pPr>
      <w:r w:rsidRPr="00BD4623">
        <w:rPr>
          <w:rFonts w:ascii="Book Antiqua" w:eastAsia="Times New Roman" w:hAnsi="Book Antiqua" w:cs="Times New Roman"/>
          <w:b/>
          <w:color w:val="2F5496" w:themeColor="accent5" w:themeShade="BF"/>
          <w:sz w:val="48"/>
          <w:szCs w:val="48"/>
        </w:rPr>
        <w:t xml:space="preserve">PRELIMINARY INFORMATION </w:t>
      </w:r>
      <w:r w:rsidRPr="00BD4623">
        <w:rPr>
          <w:rFonts w:ascii="Book Antiqua" w:eastAsia="Times New Roman" w:hAnsi="Book Antiqua" w:cs="Times New Roman"/>
          <w:b/>
          <w:i/>
          <w:color w:val="2F5496" w:themeColor="accent5" w:themeShade="BF"/>
          <w:sz w:val="48"/>
          <w:szCs w:val="48"/>
        </w:rPr>
        <w:t>(Cont’d)</w:t>
      </w:r>
    </w:p>
    <w:p w14:paraId="4D9B3A4E" w14:textId="77777777" w:rsidR="002179DB" w:rsidRDefault="002179DB" w:rsidP="002179DB">
      <w:pPr>
        <w:spacing w:after="0" w:line="240" w:lineRule="auto"/>
        <w:ind w:left="360"/>
        <w:rPr>
          <w:rFonts w:ascii="Arial" w:eastAsia="Times New Roman" w:hAnsi="Arial" w:cs="Arial"/>
          <w:b/>
          <w:caps/>
          <w:color w:val="000000"/>
          <w:sz w:val="28"/>
          <w:szCs w:val="28"/>
          <w:shd w:val="clear" w:color="auto" w:fill="FFFFFF"/>
        </w:rPr>
      </w:pPr>
    </w:p>
    <w:p w14:paraId="6CAE81CA" w14:textId="77777777" w:rsidR="002179DB" w:rsidRDefault="002179DB" w:rsidP="002179DB">
      <w:pPr>
        <w:spacing w:after="0" w:line="240" w:lineRule="auto"/>
        <w:ind w:left="360"/>
        <w:rPr>
          <w:rFonts w:ascii="Arial" w:eastAsia="Times New Roman" w:hAnsi="Arial" w:cs="Arial"/>
          <w:b/>
          <w:caps/>
          <w:color w:val="000000"/>
          <w:sz w:val="28"/>
          <w:szCs w:val="28"/>
          <w:shd w:val="clear" w:color="auto" w:fill="FFFFFF"/>
        </w:rPr>
      </w:pPr>
    </w:p>
    <w:p w14:paraId="51B76AA9" w14:textId="55139E58" w:rsidR="002179DB" w:rsidRPr="002179DB" w:rsidRDefault="002179DB" w:rsidP="002179DB">
      <w:pPr>
        <w:spacing w:after="0" w:line="240" w:lineRule="auto"/>
        <w:ind w:left="360"/>
        <w:rPr>
          <w:rFonts w:ascii="Arial" w:eastAsia="Times New Roman" w:hAnsi="Arial" w:cs="Arial"/>
          <w:b/>
          <w:caps/>
          <w:color w:val="000000"/>
          <w:sz w:val="28"/>
          <w:szCs w:val="28"/>
          <w:shd w:val="clear" w:color="auto" w:fill="FFFFFF"/>
        </w:rPr>
      </w:pPr>
      <w:r w:rsidRPr="00BD4623">
        <w:rPr>
          <w:rFonts w:ascii="Arial" w:eastAsia="Times New Roman" w:hAnsi="Arial" w:cs="Arial"/>
          <w:b/>
          <w:caps/>
          <w:color w:val="000000"/>
          <w:sz w:val="28"/>
          <w:szCs w:val="28"/>
          <w:shd w:val="clear" w:color="auto" w:fill="FFFFFF"/>
        </w:rPr>
        <w:t xml:space="preserve">agency points of contact for information regarding advertising, contributions, and other types of transactions similar to unsolicited proposals </w:t>
      </w:r>
      <w:r w:rsidRPr="00BD4623">
        <w:rPr>
          <w:rFonts w:ascii="Arial" w:eastAsia="Times New Roman" w:hAnsi="Arial" w:cs="Arial"/>
          <w:b/>
          <w:caps/>
          <w:color w:val="2F5496" w:themeColor="accent5" w:themeShade="BF"/>
          <w:w w:val="105"/>
          <w:sz w:val="28"/>
          <w:szCs w:val="28"/>
        </w:rPr>
        <w:t xml:space="preserve">and </w:t>
      </w:r>
      <w:r w:rsidRPr="00BD4623">
        <w:rPr>
          <w:rFonts w:ascii="Arial" w:eastAsia="Times New Roman" w:hAnsi="Arial" w:cs="Arial"/>
          <w:b/>
          <w:caps/>
          <w:color w:val="000000"/>
          <w:sz w:val="28"/>
          <w:szCs w:val="28"/>
          <w:shd w:val="clear" w:color="auto" w:fill="FFFFFF"/>
        </w:rPr>
        <w:t>information sources on agency objectives and areas of potential interest</w:t>
      </w:r>
      <w:r>
        <w:rPr>
          <w:rFonts w:ascii="Arial" w:eastAsia="Times New Roman" w:hAnsi="Arial" w:cs="Arial"/>
          <w:b/>
          <w:caps/>
          <w:color w:val="000000"/>
          <w:sz w:val="28"/>
          <w:szCs w:val="28"/>
          <w:shd w:val="clear" w:color="auto" w:fill="FFFFFF"/>
        </w:rPr>
        <w:t xml:space="preserve"> </w:t>
      </w:r>
      <w:r w:rsidRPr="00BD4623">
        <w:rPr>
          <w:rFonts w:ascii="Book Antiqua" w:eastAsia="Times New Roman" w:hAnsi="Book Antiqua" w:cs="Times New Roman"/>
          <w:b/>
          <w:i/>
          <w:color w:val="2F5496" w:themeColor="accent5" w:themeShade="BF"/>
          <w:sz w:val="28"/>
          <w:szCs w:val="28"/>
        </w:rPr>
        <w:t>(Cont’d)</w:t>
      </w:r>
    </w:p>
    <w:p w14:paraId="0DA2C3E9" w14:textId="77777777" w:rsidR="002179DB" w:rsidRPr="00BD4623" w:rsidRDefault="002179DB" w:rsidP="00BD4623">
      <w:pPr>
        <w:spacing w:after="0" w:line="240" w:lineRule="auto"/>
        <w:jc w:val="center"/>
        <w:rPr>
          <w:rFonts w:ascii="Arial" w:eastAsia="Times New Roman" w:hAnsi="Arial" w:cs="Arial"/>
          <w:w w:val="105"/>
          <w:sz w:val="28"/>
          <w:szCs w:val="28"/>
        </w:rPr>
      </w:pPr>
    </w:p>
    <w:p w14:paraId="29CE0102" w14:textId="77777777" w:rsidR="00BD4623" w:rsidRPr="00BD4623" w:rsidRDefault="00BD4623" w:rsidP="002179DB">
      <w:pPr>
        <w:numPr>
          <w:ilvl w:val="0"/>
          <w:numId w:val="7"/>
        </w:numPr>
        <w:spacing w:after="0" w:line="240" w:lineRule="auto"/>
        <w:ind w:left="900"/>
        <w:contextualSpacing/>
        <w:rPr>
          <w:rFonts w:ascii="Arial" w:eastAsia="Times New Roman" w:hAnsi="Arial" w:cs="Arial"/>
          <w:color w:val="004C97"/>
          <w:sz w:val="24"/>
          <w:szCs w:val="24"/>
        </w:rPr>
      </w:pPr>
      <w:r w:rsidRPr="00BD4623">
        <w:rPr>
          <w:rFonts w:ascii="Arial" w:eastAsiaTheme="minorEastAsia" w:hAnsi="Arial" w:cs="Arial"/>
          <w:color w:val="000000" w:themeColor="text1"/>
          <w:kern w:val="24"/>
          <w:sz w:val="28"/>
          <w:szCs w:val="28"/>
        </w:rPr>
        <w:t>Dept. of Commerce (DOC) Office of S</w:t>
      </w:r>
      <w:r w:rsidRPr="00BD4623">
        <w:rPr>
          <w:rFonts w:ascii="Arial" w:eastAsiaTheme="minorEastAsia" w:hAnsi="Arial" w:cs="Arial"/>
          <w:color w:val="000000" w:themeColor="text1"/>
          <w:kern w:val="24"/>
          <w:sz w:val="24"/>
          <w:szCs w:val="24"/>
        </w:rPr>
        <w:t>mall Disadvantaged Business Utilization (OSDBU);</w:t>
      </w:r>
      <w:r w:rsidRPr="00BD4623">
        <w:rPr>
          <w:rFonts w:ascii="Arial" w:eastAsia="Times New Roman" w:hAnsi="Arial" w:cs="Arial"/>
          <w:sz w:val="24"/>
          <w:szCs w:val="24"/>
        </w:rPr>
        <w:t xml:space="preserve"> </w:t>
      </w:r>
      <w:r w:rsidRPr="00BD4623">
        <w:rPr>
          <w:rFonts w:ascii="Arial" w:eastAsiaTheme="minorEastAsia" w:hAnsi="Arial" w:cs="Arial"/>
          <w:color w:val="000000" w:themeColor="text1"/>
          <w:kern w:val="24"/>
          <w:sz w:val="24"/>
          <w:szCs w:val="24"/>
        </w:rPr>
        <w:t xml:space="preserve">USPTO Small Business Specialist (SBS); </w:t>
      </w:r>
    </w:p>
    <w:p w14:paraId="5F097986" w14:textId="77777777" w:rsidR="00BD4623" w:rsidRPr="00BD4623" w:rsidRDefault="00BD4623" w:rsidP="002179DB">
      <w:pPr>
        <w:numPr>
          <w:ilvl w:val="0"/>
          <w:numId w:val="7"/>
        </w:numPr>
        <w:spacing w:after="0" w:line="240" w:lineRule="auto"/>
        <w:ind w:left="900"/>
        <w:contextualSpacing/>
        <w:rPr>
          <w:rFonts w:ascii="Arial" w:eastAsia="Times New Roman" w:hAnsi="Arial" w:cs="Arial"/>
          <w:color w:val="004C97"/>
          <w:sz w:val="24"/>
          <w:szCs w:val="24"/>
        </w:rPr>
      </w:pPr>
      <w:r w:rsidRPr="00BD4623">
        <w:rPr>
          <w:rFonts w:ascii="Arial" w:eastAsiaTheme="minorEastAsia" w:hAnsi="Arial" w:cs="Arial"/>
          <w:color w:val="000000" w:themeColor="text1"/>
          <w:kern w:val="24"/>
          <w:sz w:val="24"/>
          <w:szCs w:val="24"/>
        </w:rPr>
        <w:t>USPTO Office of General Counsel (OGC)</w:t>
      </w:r>
      <w:r w:rsidRPr="00BD4623">
        <w:rPr>
          <w:rFonts w:ascii="Arial" w:eastAsia="Times New Roman" w:hAnsi="Arial" w:cs="Arial"/>
          <w:sz w:val="24"/>
          <w:szCs w:val="24"/>
        </w:rPr>
        <w:t xml:space="preserve"> </w:t>
      </w:r>
    </w:p>
    <w:p w14:paraId="0987F4AE" w14:textId="77777777" w:rsidR="00BD4623" w:rsidRPr="00BD4623" w:rsidRDefault="00BD4623" w:rsidP="002179DB">
      <w:pPr>
        <w:spacing w:after="0" w:line="240" w:lineRule="auto"/>
        <w:ind w:left="990" w:hanging="450"/>
        <w:rPr>
          <w:rFonts w:ascii="Arial" w:eastAsia="Times New Roman" w:hAnsi="Arial" w:cs="Arial"/>
          <w:b/>
          <w:caps/>
          <w:color w:val="000000"/>
          <w:sz w:val="24"/>
          <w:szCs w:val="24"/>
          <w:shd w:val="clear" w:color="auto" w:fill="FFFFFF"/>
        </w:rPr>
      </w:pPr>
      <w:r w:rsidRPr="00BD4623">
        <w:rPr>
          <w:rFonts w:ascii="Arial" w:eastAsia="Times New Roman" w:hAnsi="Arial" w:cs="Arial"/>
          <w:sz w:val="24"/>
          <w:szCs w:val="24"/>
        </w:rPr>
        <w:t xml:space="preserve">  </w:t>
      </w:r>
    </w:p>
    <w:p w14:paraId="3FC2795F" w14:textId="77777777" w:rsidR="00BD4623" w:rsidRPr="00BD4623" w:rsidRDefault="00BD4623" w:rsidP="005F6707">
      <w:pPr>
        <w:spacing w:after="0" w:line="240" w:lineRule="auto"/>
        <w:ind w:left="270"/>
        <w:rPr>
          <w:rFonts w:ascii="Arial" w:eastAsia="Times New Roman" w:hAnsi="Arial" w:cs="Arial"/>
          <w:b/>
          <w:caps/>
          <w:color w:val="000000"/>
          <w:sz w:val="24"/>
          <w:szCs w:val="24"/>
          <w:shd w:val="clear" w:color="auto" w:fill="FFFFFF"/>
        </w:rPr>
      </w:pPr>
    </w:p>
    <w:p w14:paraId="45D191B5" w14:textId="77777777" w:rsidR="00BD4623" w:rsidRPr="00BD4623" w:rsidRDefault="00BD4623" w:rsidP="005F6707">
      <w:pPr>
        <w:spacing w:after="0" w:line="240" w:lineRule="auto"/>
        <w:ind w:left="270" w:right="180"/>
        <w:rPr>
          <w:rFonts w:ascii="Arial" w:eastAsia="Times New Roman" w:hAnsi="Arial" w:cs="Arial"/>
          <w:b/>
          <w:color w:val="000000"/>
          <w:sz w:val="28"/>
          <w:szCs w:val="28"/>
          <w:shd w:val="clear" w:color="auto" w:fill="FFFFFF"/>
        </w:rPr>
      </w:pPr>
      <w:r w:rsidRPr="00BD4623">
        <w:rPr>
          <w:rFonts w:ascii="Arial" w:eastAsia="Times New Roman" w:hAnsi="Arial" w:cs="Arial"/>
          <w:b/>
          <w:caps/>
          <w:color w:val="000000"/>
          <w:sz w:val="28"/>
          <w:szCs w:val="28"/>
          <w:shd w:val="clear" w:color="auto" w:fill="FFFFFF"/>
        </w:rPr>
        <w:t>instructions for identifying and marking proprietary information so that it is protected and restrictive legends conform to</w:t>
      </w:r>
      <w:r w:rsidRPr="00BD4623">
        <w:rPr>
          <w:rFonts w:ascii="open_sansregular" w:eastAsia="Times New Roman" w:hAnsi="open_sansregular" w:cs="Times New Roman"/>
          <w:color w:val="000000"/>
          <w:sz w:val="28"/>
          <w:szCs w:val="28"/>
          <w:shd w:val="clear" w:color="auto" w:fill="FFFFFF"/>
        </w:rPr>
        <w:t> </w:t>
      </w:r>
      <w:r w:rsidRPr="00BD4623">
        <w:rPr>
          <w:rFonts w:ascii="Arial" w:eastAsia="Times New Roman" w:hAnsi="Arial" w:cs="Arial"/>
          <w:b/>
          <w:color w:val="000000"/>
          <w:sz w:val="28"/>
          <w:szCs w:val="28"/>
          <w:shd w:val="clear" w:color="auto" w:fill="FFFFFF"/>
        </w:rPr>
        <w:t>FAR 15.609</w:t>
      </w:r>
    </w:p>
    <w:p w14:paraId="13CFA2C6" w14:textId="77777777" w:rsidR="00BD4623" w:rsidRPr="00BD4623" w:rsidRDefault="00BD4623" w:rsidP="005F6707">
      <w:pPr>
        <w:spacing w:after="0" w:line="240" w:lineRule="auto"/>
        <w:ind w:left="270" w:right="180"/>
        <w:rPr>
          <w:rFonts w:ascii="Arial" w:eastAsia="Times New Roman" w:hAnsi="Arial" w:cs="Arial"/>
          <w:color w:val="000000"/>
          <w:sz w:val="24"/>
          <w:szCs w:val="24"/>
          <w:shd w:val="clear" w:color="auto" w:fill="FFFFFF"/>
        </w:rPr>
      </w:pPr>
    </w:p>
    <w:p w14:paraId="1FA44D7D" w14:textId="77777777" w:rsidR="00BD4623" w:rsidRPr="00BD4623" w:rsidRDefault="00BD4623" w:rsidP="005F6707">
      <w:pPr>
        <w:spacing w:after="0" w:line="240" w:lineRule="auto"/>
        <w:ind w:left="270" w:right="180"/>
        <w:rPr>
          <w:rFonts w:ascii="Arial" w:eastAsia="Times New Roman" w:hAnsi="Arial" w:cs="Arial"/>
          <w:w w:val="105"/>
          <w:sz w:val="24"/>
          <w:szCs w:val="24"/>
        </w:rPr>
      </w:pPr>
      <w:r w:rsidRPr="00BD4623">
        <w:rPr>
          <w:rFonts w:ascii="Arial" w:eastAsia="Times New Roman" w:hAnsi="Arial" w:cs="Arial"/>
          <w:color w:val="000000"/>
          <w:sz w:val="24"/>
          <w:szCs w:val="24"/>
          <w:shd w:val="clear" w:color="auto" w:fill="FFFFFF"/>
        </w:rPr>
        <w:t>Unsolicited proposals should be identified and marked as prescribed by FAR 15.609.</w:t>
      </w:r>
    </w:p>
    <w:p w14:paraId="7D3D79CA" w14:textId="77777777" w:rsidR="00BD4623" w:rsidRPr="00BD4623" w:rsidRDefault="00BD4623" w:rsidP="005F6707">
      <w:pPr>
        <w:spacing w:after="0" w:line="240" w:lineRule="auto"/>
        <w:ind w:left="270"/>
        <w:rPr>
          <w:rFonts w:ascii="Arial" w:eastAsia="Times New Roman" w:hAnsi="Arial" w:cs="Arial"/>
          <w:b/>
          <w:caps/>
          <w:color w:val="000000"/>
          <w:sz w:val="28"/>
          <w:szCs w:val="28"/>
          <w:shd w:val="clear" w:color="auto" w:fill="FFFFFF"/>
        </w:rPr>
      </w:pPr>
    </w:p>
    <w:p w14:paraId="65D7910C" w14:textId="77777777" w:rsidR="00BD4623" w:rsidRPr="00BD4623" w:rsidRDefault="00BD4623" w:rsidP="005F6707">
      <w:pPr>
        <w:spacing w:after="0" w:line="240" w:lineRule="auto"/>
        <w:ind w:left="270"/>
        <w:rPr>
          <w:rFonts w:ascii="Arial" w:eastAsia="Times New Roman" w:hAnsi="Arial" w:cs="Arial"/>
          <w:b/>
          <w:caps/>
          <w:color w:val="000000"/>
          <w:sz w:val="28"/>
          <w:szCs w:val="28"/>
          <w:shd w:val="clear" w:color="auto" w:fill="FFFFFF"/>
        </w:rPr>
      </w:pPr>
      <w:r w:rsidRPr="00BD4623">
        <w:rPr>
          <w:rFonts w:ascii="Arial" w:eastAsia="Times New Roman" w:hAnsi="Arial" w:cs="Arial"/>
          <w:b/>
          <w:caps/>
          <w:color w:val="000000"/>
          <w:sz w:val="28"/>
          <w:szCs w:val="28"/>
          <w:shd w:val="clear" w:color="auto" w:fill="FFFFFF"/>
        </w:rPr>
        <w:t>PrELIMINARY MEETINGS</w:t>
      </w:r>
    </w:p>
    <w:p w14:paraId="19E45B5E" w14:textId="77777777" w:rsidR="00BD4623" w:rsidRPr="00BD4623" w:rsidRDefault="00BD4623" w:rsidP="005F6707">
      <w:pPr>
        <w:spacing w:after="0" w:line="240" w:lineRule="auto"/>
        <w:ind w:left="270"/>
        <w:rPr>
          <w:rFonts w:ascii="Arial" w:eastAsia="Times New Roman" w:hAnsi="Arial" w:cs="Arial"/>
          <w:caps/>
          <w:w w:val="105"/>
          <w:sz w:val="24"/>
          <w:szCs w:val="24"/>
        </w:rPr>
      </w:pPr>
    </w:p>
    <w:p w14:paraId="6891EF1A" w14:textId="77777777" w:rsidR="00BD4623" w:rsidRPr="00BD4623" w:rsidRDefault="00BD4623" w:rsidP="005F6707">
      <w:pPr>
        <w:spacing w:after="0" w:line="240" w:lineRule="auto"/>
        <w:ind w:left="270" w:right="180"/>
        <w:rPr>
          <w:rFonts w:ascii="Arial" w:eastAsia="Times New Roman" w:hAnsi="Arial" w:cs="Arial"/>
          <w:w w:val="105"/>
          <w:sz w:val="24"/>
          <w:szCs w:val="24"/>
        </w:rPr>
      </w:pPr>
      <w:r w:rsidRPr="00BD4623">
        <w:rPr>
          <w:rFonts w:ascii="Arial" w:eastAsia="Times New Roman" w:hAnsi="Arial" w:cs="Arial"/>
          <w:caps/>
          <w:w w:val="105"/>
          <w:sz w:val="24"/>
          <w:szCs w:val="24"/>
        </w:rPr>
        <w:t>p</w:t>
      </w:r>
      <w:r w:rsidRPr="00BD4623">
        <w:rPr>
          <w:rFonts w:ascii="Arial" w:eastAsia="Times New Roman" w:hAnsi="Arial" w:cs="Arial"/>
          <w:w w:val="105"/>
          <w:sz w:val="24"/>
          <w:szCs w:val="24"/>
        </w:rPr>
        <w:t xml:space="preserve">reliminary meetings may be scheduled at the discretion of the Government and upon request.  To submit requests for preliminary meetings, access </w:t>
      </w:r>
      <w:r w:rsidRPr="00BD4623">
        <w:rPr>
          <w:rFonts w:ascii="Arial" w:eastAsia="Times New Roman" w:hAnsi="Arial" w:cs="Arial"/>
          <w:color w:val="0000FF"/>
          <w:w w:val="105"/>
          <w:sz w:val="24"/>
          <w:szCs w:val="24"/>
        </w:rPr>
        <w:t>UnsolicitedProposals@USPTO.gov</w:t>
      </w:r>
    </w:p>
    <w:p w14:paraId="418E9D00" w14:textId="77777777" w:rsidR="00BD4623" w:rsidRPr="00BD4623" w:rsidRDefault="00BD4623" w:rsidP="005F6707">
      <w:pPr>
        <w:spacing w:line="240" w:lineRule="auto"/>
        <w:ind w:left="270"/>
        <w:rPr>
          <w:rFonts w:ascii="Arial" w:eastAsia="Times New Roman" w:hAnsi="Arial" w:cs="Arial"/>
          <w:w w:val="105"/>
          <w:sz w:val="24"/>
          <w:szCs w:val="24"/>
        </w:rPr>
      </w:pPr>
    </w:p>
    <w:p w14:paraId="1729D9B3" w14:textId="77777777" w:rsidR="00BD4623" w:rsidRPr="00BD4623" w:rsidRDefault="00BD4623" w:rsidP="005F6707">
      <w:pPr>
        <w:spacing w:after="0" w:line="240" w:lineRule="auto"/>
        <w:ind w:left="270"/>
        <w:rPr>
          <w:rFonts w:ascii="Arial" w:eastAsia="Times New Roman" w:hAnsi="Arial" w:cs="Arial"/>
          <w:b/>
          <w:caps/>
          <w:color w:val="000000"/>
          <w:sz w:val="28"/>
          <w:szCs w:val="28"/>
          <w:shd w:val="clear" w:color="auto" w:fill="FFFFFF"/>
        </w:rPr>
      </w:pPr>
      <w:r w:rsidRPr="00BD4623">
        <w:rPr>
          <w:rFonts w:ascii="Arial" w:eastAsia="Times New Roman" w:hAnsi="Arial" w:cs="Arial"/>
          <w:b/>
          <w:caps/>
          <w:color w:val="000000"/>
          <w:sz w:val="28"/>
          <w:szCs w:val="28"/>
          <w:shd w:val="clear" w:color="auto" w:fill="FFFFFF"/>
        </w:rPr>
        <w:t>Procedures for submission and evaluation of unsolicited proposals</w:t>
      </w:r>
    </w:p>
    <w:p w14:paraId="3B91738E" w14:textId="77777777" w:rsidR="00BD4623" w:rsidRPr="00BD4623" w:rsidRDefault="00BD4623" w:rsidP="005F6707">
      <w:pPr>
        <w:spacing w:after="0" w:line="240" w:lineRule="auto"/>
        <w:ind w:left="270" w:right="180"/>
        <w:rPr>
          <w:rFonts w:ascii="Arial" w:eastAsia="Times New Roman" w:hAnsi="Arial" w:cs="Arial"/>
          <w:b/>
          <w:caps/>
          <w:w w:val="105"/>
          <w:sz w:val="28"/>
          <w:szCs w:val="28"/>
        </w:rPr>
      </w:pPr>
    </w:p>
    <w:p w14:paraId="0AEE9946" w14:textId="770DB1EE" w:rsidR="00822214" w:rsidRDefault="00BD4623" w:rsidP="005F6707">
      <w:pPr>
        <w:spacing w:line="240" w:lineRule="auto"/>
        <w:ind w:left="270" w:right="180"/>
        <w:rPr>
          <w:rFonts w:ascii="Calisto MT" w:hAnsi="Calisto MT" w:cs="Arial"/>
          <w:b/>
          <w:sz w:val="24"/>
          <w:szCs w:val="24"/>
          <w:u w:val="single"/>
        </w:rPr>
      </w:pPr>
      <w:r w:rsidRPr="00BD4623">
        <w:rPr>
          <w:rFonts w:ascii="Arial" w:eastAsia="Times New Roman" w:hAnsi="Arial" w:cs="Arial"/>
          <w:w w:val="105"/>
          <w:sz w:val="24"/>
          <w:szCs w:val="24"/>
        </w:rPr>
        <w:t xml:space="preserve">Unsolicited proposals shall be submitted and evaluated as prescribed by FAR subpart 15.6.  If after review of these preliminary considerations, potential offerors determine to submit an unsolicited proposal or proposals, access </w:t>
      </w:r>
      <w:r w:rsidRPr="00BD4623">
        <w:rPr>
          <w:rFonts w:ascii="Arial" w:eastAsia="Times New Roman" w:hAnsi="Arial" w:cs="Arial"/>
          <w:color w:val="0000FF"/>
          <w:w w:val="105"/>
          <w:sz w:val="24"/>
          <w:szCs w:val="24"/>
        </w:rPr>
        <w:t>UnsolicitedProposals@USPTO.gov.</w:t>
      </w:r>
    </w:p>
    <w:sectPr w:rsidR="00822214" w:rsidSect="00BD4623">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152" w:right="1152" w:bottom="1152"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B682" w14:textId="77777777" w:rsidR="00743D1A" w:rsidRDefault="00743D1A" w:rsidP="00743D1A">
      <w:pPr>
        <w:spacing w:after="0" w:line="240" w:lineRule="auto"/>
      </w:pPr>
      <w:r>
        <w:separator/>
      </w:r>
    </w:p>
  </w:endnote>
  <w:endnote w:type="continuationSeparator" w:id="0">
    <w:p w14:paraId="7EF692BD" w14:textId="77777777" w:rsidR="00743D1A" w:rsidRDefault="00743D1A" w:rsidP="00743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listo MT">
    <w:panose1 w:val="0204060305050503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9F65" w14:textId="77777777" w:rsidR="007A2DA6" w:rsidRDefault="007A2DA6" w:rsidP="007A2DA6">
    <w:pPr>
      <w:pStyle w:val="Footer"/>
      <w:jc w:val="center"/>
    </w:pPr>
    <w:bookmarkStart w:id="0" w:name="_Hlk125971767"/>
    <w:r>
      <w:t>P.O. Box 1450, Alexandria, VA 22313-</w:t>
    </w:r>
    <w:proofErr w:type="gramStart"/>
    <w:r>
      <w:t>1450</w:t>
    </w:r>
    <w:bookmarkEnd w:id="0"/>
    <w:r>
      <w:t xml:space="preserve"> </w:t>
    </w:r>
    <w:r w:rsidR="00142463" w:rsidRPr="00142463">
      <w:rPr>
        <w:rFonts w:ascii="Cooper Black" w:hAnsi="Cooper Black"/>
        <w:b/>
        <w:vertAlign w:val="superscript"/>
      </w:rPr>
      <w:t>.</w:t>
    </w:r>
    <w:proofErr w:type="gramEnd"/>
    <w:r w:rsidR="00142463">
      <w:t xml:space="preserve"> www.uspto.gov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F88A" w14:textId="77777777" w:rsidR="00142463" w:rsidRDefault="00142463" w:rsidP="00142463">
    <w:pPr>
      <w:pStyle w:val="Footer"/>
      <w:jc w:val="center"/>
    </w:pPr>
    <w:r>
      <w:t>P.O. Box 1450, Alexandria, VA 22313-</w:t>
    </w:r>
    <w:proofErr w:type="gramStart"/>
    <w:r>
      <w:t xml:space="preserve">1450 </w:t>
    </w:r>
    <w:r w:rsidRPr="00142463">
      <w:rPr>
        <w:rFonts w:ascii="Cooper Black" w:hAnsi="Cooper Black"/>
        <w:b/>
        <w:vertAlign w:val="superscript"/>
      </w:rPr>
      <w:t>.</w:t>
    </w:r>
    <w:proofErr w:type="gramEnd"/>
    <w:r>
      <w:t xml:space="preserve"> www.uspto.gov</w:t>
    </w:r>
  </w:p>
  <w:p w14:paraId="1FFB7ABC" w14:textId="77777777" w:rsidR="00142463" w:rsidRDefault="00142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68B8" w14:textId="77777777" w:rsidR="00A24048" w:rsidRDefault="00A24048" w:rsidP="00A24048">
    <w:pPr>
      <w:pStyle w:val="Footer"/>
      <w:jc w:val="center"/>
    </w:pPr>
    <w:r>
      <w:t>P.O. Box 1450, Alexandria, VA 22313-</w:t>
    </w:r>
    <w:proofErr w:type="gramStart"/>
    <w:r>
      <w:t xml:space="preserve">1450 </w:t>
    </w:r>
    <w:r w:rsidRPr="00142463">
      <w:rPr>
        <w:rFonts w:ascii="Cooper Black" w:hAnsi="Cooper Black"/>
        <w:b/>
        <w:vertAlign w:val="superscript"/>
      </w:rPr>
      <w:t>.</w:t>
    </w:r>
    <w:proofErr w:type="gramEnd"/>
    <w:r>
      <w:t xml:space="preserve"> www.uspto.gov</w:t>
    </w:r>
  </w:p>
  <w:p w14:paraId="2A252EB1" w14:textId="77777777" w:rsidR="00A24048" w:rsidRDefault="00A2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C8A8" w14:textId="77777777" w:rsidR="00743D1A" w:rsidRDefault="00743D1A" w:rsidP="00743D1A">
      <w:pPr>
        <w:spacing w:after="0" w:line="240" w:lineRule="auto"/>
      </w:pPr>
      <w:r>
        <w:separator/>
      </w:r>
    </w:p>
  </w:footnote>
  <w:footnote w:type="continuationSeparator" w:id="0">
    <w:p w14:paraId="73FA8A6C" w14:textId="77777777" w:rsidR="00743D1A" w:rsidRDefault="00743D1A" w:rsidP="00743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1E0E" w14:textId="35B33FD4" w:rsidR="002179DB" w:rsidRDefault="002179DB">
    <w:pPr>
      <w:pStyle w:val="Header"/>
    </w:pPr>
    <w:r>
      <w:rPr>
        <w:noProof/>
      </w:rPr>
      <mc:AlternateContent>
        <mc:Choice Requires="wps">
          <w:drawing>
            <wp:anchor distT="45720" distB="45720" distL="114300" distR="114300" simplePos="0" relativeHeight="251661312" behindDoc="0" locked="0" layoutInCell="1" allowOverlap="1" wp14:anchorId="4E53F027" wp14:editId="1B1630AD">
              <wp:simplePos x="0" y="0"/>
              <wp:positionH relativeFrom="margin">
                <wp:align>right</wp:align>
              </wp:positionH>
              <wp:positionV relativeFrom="paragraph">
                <wp:posOffset>274320</wp:posOffset>
              </wp:positionV>
              <wp:extent cx="5026660" cy="708660"/>
              <wp:effectExtent l="0" t="0" r="2159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708660"/>
                      </a:xfrm>
                      <a:prstGeom prst="rect">
                        <a:avLst/>
                      </a:prstGeom>
                      <a:solidFill>
                        <a:srgbClr val="FFFFFF"/>
                      </a:solidFill>
                      <a:ln w="9525">
                        <a:solidFill>
                          <a:sysClr val="window" lastClr="FFFFFF"/>
                        </a:solidFill>
                        <a:miter lim="800000"/>
                        <a:headEnd/>
                        <a:tailEnd/>
                      </a:ln>
                    </wps:spPr>
                    <wps:txbx>
                      <w:txbxContent>
                        <w:p w14:paraId="43918C58" w14:textId="77777777" w:rsidR="002179DB" w:rsidRDefault="002179DB" w:rsidP="002179DB">
                          <w:pPr>
                            <w:spacing w:after="0" w:line="240" w:lineRule="auto"/>
                            <w:rPr>
                              <w:b/>
                              <w:sz w:val="40"/>
                              <w:szCs w:val="40"/>
                            </w:rPr>
                          </w:pPr>
                          <w:r>
                            <w:rPr>
                              <w:b/>
                              <w:sz w:val="40"/>
                              <w:szCs w:val="40"/>
                            </w:rPr>
                            <w:t xml:space="preserve">    </w:t>
                          </w:r>
                          <w:r w:rsidRPr="004B22B4">
                            <w:rPr>
                              <w:b/>
                              <w:sz w:val="40"/>
                              <w:szCs w:val="40"/>
                            </w:rPr>
                            <w:t>United States Patent and Trademark Office</w:t>
                          </w:r>
                        </w:p>
                        <w:p w14:paraId="41C1DCF7" w14:textId="77777777" w:rsidR="002179DB" w:rsidRPr="00027EBE" w:rsidRDefault="002179DB" w:rsidP="002179DB">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4546D722" w14:textId="77777777" w:rsidR="002179DB" w:rsidRPr="004B22B4" w:rsidRDefault="002179DB" w:rsidP="002179DB">
                          <w:pP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53F027" id="_x0000_t202" coordsize="21600,21600" o:spt="202" path="m,l,21600r21600,l21600,xe">
              <v:stroke joinstyle="miter"/>
              <v:path gradientshapeok="t" o:connecttype="rect"/>
            </v:shapetype>
            <v:shape id="Text Box 2" o:spid="_x0000_s1026" type="#_x0000_t202" style="position:absolute;margin-left:344.6pt;margin-top:21.6pt;width:395.8pt;height:55.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" strokecolor="window">
              <v:textbox>
                <w:txbxContent>
                  <w:p w14:paraId="43918C58" w14:textId="77777777" w:rsidR="002179DB" w:rsidRDefault="002179DB" w:rsidP="002179DB">
                    <w:pPr>
                      <w:spacing w:after="0" w:line="240" w:lineRule="auto"/>
                      <w:rPr>
                        <w:b/>
                        <w:sz w:val="40"/>
                        <w:szCs w:val="40"/>
                      </w:rPr>
                    </w:pPr>
                    <w:r>
                      <w:rPr>
                        <w:b/>
                        <w:sz w:val="40"/>
                        <w:szCs w:val="40"/>
                      </w:rPr>
                      <w:t xml:space="preserve">    </w:t>
                    </w:r>
                    <w:r w:rsidRPr="004B22B4">
                      <w:rPr>
                        <w:b/>
                        <w:sz w:val="40"/>
                        <w:szCs w:val="40"/>
                      </w:rPr>
                      <w:t>United States Patent and Trademark Office</w:t>
                    </w:r>
                  </w:p>
                  <w:p w14:paraId="41C1DCF7" w14:textId="77777777" w:rsidR="002179DB" w:rsidRPr="00027EBE" w:rsidRDefault="002179DB" w:rsidP="002179DB">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4546D722" w14:textId="77777777" w:rsidR="002179DB" w:rsidRPr="004B22B4" w:rsidRDefault="002179DB" w:rsidP="002179DB">
                    <w:pPr>
                      <w:rPr>
                        <w:b/>
                        <w:sz w:val="40"/>
                        <w:szCs w:val="40"/>
                      </w:rPr>
                    </w:pPr>
                  </w:p>
                </w:txbxContent>
              </v:textbox>
              <w10:wrap type="square" anchorx="margin"/>
            </v:shape>
          </w:pict>
        </mc:Fallback>
      </mc:AlternateContent>
    </w:r>
    <w:r>
      <w:rPr>
        <w:noProof/>
      </w:rPr>
      <w:drawing>
        <wp:inline distT="0" distB="0" distL="0" distR="0" wp14:anchorId="1DD535B6" wp14:editId="2D77172D">
          <wp:extent cx="1196340" cy="1082040"/>
          <wp:effectExtent l="0" t="0" r="3810" b="381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10820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B4D6" w14:textId="3CE26C6D" w:rsidR="001B603C" w:rsidRDefault="001B603C">
    <w:pPr>
      <w:pStyle w:val="Header"/>
    </w:pPr>
    <w:r>
      <w:rPr>
        <w:noProof/>
      </w:rPr>
      <mc:AlternateContent>
        <mc:Choice Requires="wps">
          <w:drawing>
            <wp:anchor distT="45720" distB="45720" distL="114300" distR="114300" simplePos="0" relativeHeight="251663360" behindDoc="0" locked="0" layoutInCell="1" allowOverlap="1" wp14:anchorId="597574F9" wp14:editId="27503CEA">
              <wp:simplePos x="0" y="0"/>
              <wp:positionH relativeFrom="margin">
                <wp:posOffset>1409700</wp:posOffset>
              </wp:positionH>
              <wp:positionV relativeFrom="paragraph">
                <wp:posOffset>297180</wp:posOffset>
              </wp:positionV>
              <wp:extent cx="5026660" cy="708660"/>
              <wp:effectExtent l="0" t="0" r="2159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708660"/>
                      </a:xfrm>
                      <a:prstGeom prst="rect">
                        <a:avLst/>
                      </a:prstGeom>
                      <a:solidFill>
                        <a:srgbClr val="FFFFFF"/>
                      </a:solidFill>
                      <a:ln w="9525">
                        <a:solidFill>
                          <a:sysClr val="window" lastClr="FFFFFF"/>
                        </a:solidFill>
                        <a:miter lim="800000"/>
                        <a:headEnd/>
                        <a:tailEnd/>
                      </a:ln>
                    </wps:spPr>
                    <wps:txbx>
                      <w:txbxContent>
                        <w:p w14:paraId="001EA75E" w14:textId="77777777" w:rsidR="001B603C" w:rsidRDefault="001B603C" w:rsidP="001B603C">
                          <w:pPr>
                            <w:spacing w:after="0" w:line="240" w:lineRule="auto"/>
                            <w:rPr>
                              <w:b/>
                              <w:sz w:val="40"/>
                              <w:szCs w:val="40"/>
                            </w:rPr>
                          </w:pPr>
                          <w:r>
                            <w:rPr>
                              <w:b/>
                              <w:sz w:val="40"/>
                              <w:szCs w:val="40"/>
                            </w:rPr>
                            <w:t xml:space="preserve">    </w:t>
                          </w:r>
                          <w:r w:rsidRPr="004B22B4">
                            <w:rPr>
                              <w:b/>
                              <w:sz w:val="40"/>
                              <w:szCs w:val="40"/>
                            </w:rPr>
                            <w:t>United States Patent and Trademark Office</w:t>
                          </w:r>
                        </w:p>
                        <w:p w14:paraId="330775F9" w14:textId="77777777" w:rsidR="001B603C" w:rsidRPr="00027EBE" w:rsidRDefault="001B603C" w:rsidP="001B603C">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4045AD79" w14:textId="77777777" w:rsidR="001B603C" w:rsidRPr="004B22B4" w:rsidRDefault="001B603C" w:rsidP="001B603C">
                          <w:pP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574F9" id="_x0000_t202" coordsize="21600,21600" o:spt="202" path="m,l,21600r21600,l21600,xe">
              <v:stroke joinstyle="miter"/>
              <v:path gradientshapeok="t" o:connecttype="rect"/>
            </v:shapetype>
            <v:shape id="_x0000_s1027" type="#_x0000_t202" style="position:absolute;margin-left:111pt;margin-top:23.4pt;width:395.8pt;height:55.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" strokecolor="window">
              <v:textbox>
                <w:txbxContent>
                  <w:p w14:paraId="001EA75E" w14:textId="77777777" w:rsidR="001B603C" w:rsidRDefault="001B603C" w:rsidP="001B603C">
                    <w:pPr>
                      <w:spacing w:after="0" w:line="240" w:lineRule="auto"/>
                      <w:rPr>
                        <w:b/>
                        <w:sz w:val="40"/>
                        <w:szCs w:val="40"/>
                      </w:rPr>
                    </w:pPr>
                    <w:r>
                      <w:rPr>
                        <w:b/>
                        <w:sz w:val="40"/>
                        <w:szCs w:val="40"/>
                      </w:rPr>
                      <w:t xml:space="preserve">    </w:t>
                    </w:r>
                    <w:r w:rsidRPr="004B22B4">
                      <w:rPr>
                        <w:b/>
                        <w:sz w:val="40"/>
                        <w:szCs w:val="40"/>
                      </w:rPr>
                      <w:t>United States Patent and Trademark Office</w:t>
                    </w:r>
                  </w:p>
                  <w:p w14:paraId="330775F9" w14:textId="77777777" w:rsidR="001B603C" w:rsidRPr="00027EBE" w:rsidRDefault="001B603C" w:rsidP="001B603C">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4045AD79" w14:textId="77777777" w:rsidR="001B603C" w:rsidRPr="004B22B4" w:rsidRDefault="001B603C" w:rsidP="001B603C">
                    <w:pPr>
                      <w:rPr>
                        <w:b/>
                        <w:sz w:val="40"/>
                        <w:szCs w:val="40"/>
                      </w:rPr>
                    </w:pPr>
                  </w:p>
                </w:txbxContent>
              </v:textbox>
              <w10:wrap type="square" anchorx="margin"/>
            </v:shape>
          </w:pict>
        </mc:Fallback>
      </mc:AlternateContent>
    </w:r>
    <w:r>
      <w:rPr>
        <w:noProof/>
      </w:rPr>
      <w:drawing>
        <wp:inline distT="0" distB="0" distL="0" distR="0" wp14:anchorId="6977B362" wp14:editId="455C35E2">
          <wp:extent cx="1196340" cy="108204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1082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A317" w14:textId="2CDA14C6" w:rsidR="002179DB" w:rsidRDefault="002179DB">
    <w:pPr>
      <w:pStyle w:val="Header"/>
    </w:pPr>
    <w:r>
      <w:rPr>
        <w:noProof/>
      </w:rPr>
      <mc:AlternateContent>
        <mc:Choice Requires="wps">
          <w:drawing>
            <wp:anchor distT="45720" distB="45720" distL="114300" distR="114300" simplePos="0" relativeHeight="251659264" behindDoc="0" locked="0" layoutInCell="1" allowOverlap="1" wp14:anchorId="2F470D93" wp14:editId="1CC63CE0">
              <wp:simplePos x="0" y="0"/>
              <wp:positionH relativeFrom="margin">
                <wp:align>right</wp:align>
              </wp:positionH>
              <wp:positionV relativeFrom="paragraph">
                <wp:posOffset>266700</wp:posOffset>
              </wp:positionV>
              <wp:extent cx="5026660" cy="708660"/>
              <wp:effectExtent l="0" t="0" r="2159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708660"/>
                      </a:xfrm>
                      <a:prstGeom prst="rect">
                        <a:avLst/>
                      </a:prstGeom>
                      <a:solidFill>
                        <a:srgbClr val="FFFFFF"/>
                      </a:solidFill>
                      <a:ln w="9525">
                        <a:solidFill>
                          <a:sysClr val="window" lastClr="FFFFFF"/>
                        </a:solidFill>
                        <a:miter lim="800000"/>
                        <a:headEnd/>
                        <a:tailEnd/>
                      </a:ln>
                    </wps:spPr>
                    <wps:txbx>
                      <w:txbxContent>
                        <w:p w14:paraId="4FBE33F2" w14:textId="77777777" w:rsidR="002179DB" w:rsidRDefault="002179DB" w:rsidP="002179DB">
                          <w:pPr>
                            <w:spacing w:after="0" w:line="240" w:lineRule="auto"/>
                            <w:rPr>
                              <w:b/>
                              <w:sz w:val="40"/>
                              <w:szCs w:val="40"/>
                            </w:rPr>
                          </w:pPr>
                          <w:bookmarkStart w:id="1" w:name="_Hlk125968694"/>
                          <w:bookmarkStart w:id="2" w:name="_Hlk125968695"/>
                          <w:r>
                            <w:rPr>
                              <w:b/>
                              <w:sz w:val="40"/>
                              <w:szCs w:val="40"/>
                            </w:rPr>
                            <w:t xml:space="preserve">    </w:t>
                          </w:r>
                          <w:r w:rsidRPr="004B22B4">
                            <w:rPr>
                              <w:b/>
                              <w:sz w:val="40"/>
                              <w:szCs w:val="40"/>
                            </w:rPr>
                            <w:t>United States Pa</w:t>
                          </w:r>
                          <w:bookmarkEnd w:id="1"/>
                          <w:bookmarkEnd w:id="2"/>
                          <w:r w:rsidRPr="004B22B4">
                            <w:rPr>
                              <w:b/>
                              <w:sz w:val="40"/>
                              <w:szCs w:val="40"/>
                            </w:rPr>
                            <w:t>tent and Trademark Office</w:t>
                          </w:r>
                        </w:p>
                        <w:p w14:paraId="4EDBA401" w14:textId="77777777" w:rsidR="002179DB" w:rsidRPr="00027EBE" w:rsidRDefault="002179DB" w:rsidP="002179DB">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5B2F9314" w14:textId="77777777" w:rsidR="002179DB" w:rsidRPr="004B22B4" w:rsidRDefault="002179DB" w:rsidP="002179DB">
                          <w:pPr>
                            <w:rPr>
                              <w:b/>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470D93" id="_x0000_t202" coordsize="21600,21600" o:spt="202" path="m,l,21600r21600,l21600,xe">
              <v:stroke joinstyle="miter"/>
              <v:path gradientshapeok="t" o:connecttype="rect"/>
            </v:shapetype>
            <v:shape id="_x0000_s1028" type="#_x0000_t202" style="position:absolute;margin-left:344.6pt;margin-top:21pt;width:395.8pt;height:55.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" strokecolor="window">
              <v:textbox>
                <w:txbxContent>
                  <w:p w14:paraId="4FBE33F2" w14:textId="77777777" w:rsidR="002179DB" w:rsidRDefault="002179DB" w:rsidP="002179DB">
                    <w:pPr>
                      <w:spacing w:after="0" w:line="240" w:lineRule="auto"/>
                      <w:rPr>
                        <w:b/>
                        <w:sz w:val="40"/>
                        <w:szCs w:val="40"/>
                      </w:rPr>
                    </w:pPr>
                    <w:bookmarkStart w:id="3" w:name="_Hlk125968694"/>
                    <w:bookmarkStart w:id="4" w:name="_Hlk125968695"/>
                    <w:r>
                      <w:rPr>
                        <w:b/>
                        <w:sz w:val="40"/>
                        <w:szCs w:val="40"/>
                      </w:rPr>
                      <w:t xml:space="preserve">    </w:t>
                    </w:r>
                    <w:r w:rsidRPr="004B22B4">
                      <w:rPr>
                        <w:b/>
                        <w:sz w:val="40"/>
                        <w:szCs w:val="40"/>
                      </w:rPr>
                      <w:t>United States Pa</w:t>
                    </w:r>
                    <w:bookmarkEnd w:id="3"/>
                    <w:bookmarkEnd w:id="4"/>
                    <w:r w:rsidRPr="004B22B4">
                      <w:rPr>
                        <w:b/>
                        <w:sz w:val="40"/>
                        <w:szCs w:val="40"/>
                      </w:rPr>
                      <w:t>tent and Trademark Office</w:t>
                    </w:r>
                  </w:p>
                  <w:p w14:paraId="4EDBA401" w14:textId="77777777" w:rsidR="002179DB" w:rsidRPr="00027EBE" w:rsidRDefault="002179DB" w:rsidP="002179DB">
                    <w:pPr>
                      <w:spacing w:after="0" w:line="240" w:lineRule="auto"/>
                      <w:rPr>
                        <w:rFonts w:ascii="Monotype Corsiva" w:hAnsi="Monotype Corsiva"/>
                        <w:sz w:val="24"/>
                        <w:szCs w:val="24"/>
                      </w:rPr>
                    </w:pPr>
                    <w:r>
                      <w:rPr>
                        <w:rFonts w:ascii="Monotype Corsiva" w:hAnsi="Monotype Corsiva"/>
                        <w:sz w:val="26"/>
                        <w:szCs w:val="26"/>
                      </w:rPr>
                      <w:t xml:space="preserve">                                          </w:t>
                    </w:r>
                    <w:r w:rsidRPr="00027EBE">
                      <w:rPr>
                        <w:rFonts w:ascii="Monotype Corsiva" w:hAnsi="Monotype Corsiva"/>
                        <w:color w:val="595959" w:themeColor="text1" w:themeTint="A6"/>
                        <w:sz w:val="24"/>
                        <w:szCs w:val="24"/>
                      </w:rPr>
                      <w:t>Office of the Chief Financial Officer</w:t>
                    </w:r>
                  </w:p>
                  <w:p w14:paraId="5B2F9314" w14:textId="77777777" w:rsidR="002179DB" w:rsidRPr="004B22B4" w:rsidRDefault="002179DB" w:rsidP="002179DB">
                    <w:pPr>
                      <w:rPr>
                        <w:b/>
                        <w:sz w:val="40"/>
                        <w:szCs w:val="40"/>
                      </w:rPr>
                    </w:pPr>
                  </w:p>
                </w:txbxContent>
              </v:textbox>
              <w10:wrap type="square" anchorx="margin"/>
            </v:shape>
          </w:pict>
        </mc:Fallback>
      </mc:AlternateContent>
    </w:r>
    <w:r>
      <w:rPr>
        <w:noProof/>
      </w:rPr>
      <w:drawing>
        <wp:inline distT="0" distB="0" distL="0" distR="0" wp14:anchorId="11EDDA5E" wp14:editId="05802021">
          <wp:extent cx="1196340" cy="1082040"/>
          <wp:effectExtent l="0" t="0" r="3810" b="3810"/>
          <wp:docPr id="4" name="Picture 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34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2E083238"/>
    <w:lvl w:ilvl="0">
      <w:numFmt w:val="bullet"/>
      <w:lvlText w:val=""/>
      <w:lvlJc w:val="left"/>
      <w:pPr>
        <w:ind w:left="1710" w:hanging="360"/>
      </w:pPr>
      <w:rPr>
        <w:rFonts w:ascii="Wingdings" w:hAnsi="Wingdings" w:cs="Wingdings"/>
        <w:b w:val="0"/>
        <w:bCs w:val="0"/>
        <w:sz w:val="18"/>
        <w:szCs w:val="18"/>
      </w:rPr>
    </w:lvl>
    <w:lvl w:ilvl="1">
      <w:numFmt w:val="bullet"/>
      <w:lvlText w:val="•"/>
      <w:lvlJc w:val="left"/>
      <w:pPr>
        <w:ind w:left="1356" w:hanging="360"/>
      </w:pPr>
    </w:lvl>
    <w:lvl w:ilvl="2">
      <w:numFmt w:val="bullet"/>
      <w:lvlText w:val="•"/>
      <w:lvlJc w:val="left"/>
      <w:pPr>
        <w:ind w:left="2232" w:hanging="360"/>
      </w:pPr>
    </w:lvl>
    <w:lvl w:ilvl="3">
      <w:numFmt w:val="bullet"/>
      <w:lvlText w:val="•"/>
      <w:lvlJc w:val="left"/>
      <w:pPr>
        <w:ind w:left="3108" w:hanging="360"/>
      </w:pPr>
    </w:lvl>
    <w:lvl w:ilvl="4">
      <w:numFmt w:val="bullet"/>
      <w:lvlText w:val="•"/>
      <w:lvlJc w:val="left"/>
      <w:pPr>
        <w:ind w:left="3984" w:hanging="360"/>
      </w:pPr>
    </w:lvl>
    <w:lvl w:ilvl="5">
      <w:numFmt w:val="bullet"/>
      <w:lvlText w:val="•"/>
      <w:lvlJc w:val="left"/>
      <w:pPr>
        <w:ind w:left="4860" w:hanging="360"/>
      </w:pPr>
    </w:lvl>
    <w:lvl w:ilvl="6">
      <w:numFmt w:val="bullet"/>
      <w:lvlText w:val="•"/>
      <w:lvlJc w:val="left"/>
      <w:pPr>
        <w:ind w:left="5736" w:hanging="360"/>
      </w:pPr>
    </w:lvl>
    <w:lvl w:ilvl="7">
      <w:numFmt w:val="bullet"/>
      <w:lvlText w:val="•"/>
      <w:lvlJc w:val="left"/>
      <w:pPr>
        <w:ind w:left="6612" w:hanging="360"/>
      </w:pPr>
    </w:lvl>
    <w:lvl w:ilvl="8">
      <w:numFmt w:val="bullet"/>
      <w:lvlText w:val="•"/>
      <w:lvlJc w:val="left"/>
      <w:pPr>
        <w:ind w:left="7488" w:hanging="360"/>
      </w:pPr>
    </w:lvl>
  </w:abstractNum>
  <w:abstractNum w:abstractNumId="1" w15:restartNumberingAfterBreak="0">
    <w:nsid w:val="1F2A32D1"/>
    <w:multiLevelType w:val="hybridMultilevel"/>
    <w:tmpl w:val="76B8E174"/>
    <w:lvl w:ilvl="0" w:tplc="CDF27148">
      <w:start w:val="1"/>
      <w:numFmt w:val="decimal"/>
      <w:lvlText w:val="(%1)"/>
      <w:lvlJc w:val="left"/>
      <w:pPr>
        <w:ind w:left="720" w:hanging="360"/>
      </w:pPr>
    </w:lvl>
    <w:lvl w:ilvl="1" w:tplc="F1D4D6B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C753270"/>
    <w:multiLevelType w:val="hybridMultilevel"/>
    <w:tmpl w:val="74E2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267DD"/>
    <w:multiLevelType w:val="hybridMultilevel"/>
    <w:tmpl w:val="3D347A7A"/>
    <w:lvl w:ilvl="0" w:tplc="40626A04">
      <w:start w:val="1"/>
      <w:numFmt w:val="bullet"/>
      <w:lvlText w:val=""/>
      <w:lvlJc w:val="left"/>
      <w:pPr>
        <w:tabs>
          <w:tab w:val="num" w:pos="3060"/>
        </w:tabs>
        <w:ind w:left="3060" w:hanging="360"/>
      </w:pPr>
      <w:rPr>
        <w:rFonts w:ascii="Wingdings" w:hAnsi="Wingdings" w:hint="default"/>
        <w:color w:val="2F5496" w:themeColor="accent5" w:themeShade="BF"/>
      </w:rPr>
    </w:lvl>
    <w:lvl w:ilvl="1" w:tplc="F6D83E1A" w:tentative="1">
      <w:start w:val="1"/>
      <w:numFmt w:val="bullet"/>
      <w:lvlText w:val=""/>
      <w:lvlJc w:val="left"/>
      <w:pPr>
        <w:tabs>
          <w:tab w:val="num" w:pos="3780"/>
        </w:tabs>
        <w:ind w:left="3780" w:hanging="360"/>
      </w:pPr>
      <w:rPr>
        <w:rFonts w:ascii="Wingdings" w:hAnsi="Wingdings" w:hint="default"/>
      </w:rPr>
    </w:lvl>
    <w:lvl w:ilvl="2" w:tplc="CA2C9B9E" w:tentative="1">
      <w:start w:val="1"/>
      <w:numFmt w:val="bullet"/>
      <w:lvlText w:val=""/>
      <w:lvlJc w:val="left"/>
      <w:pPr>
        <w:tabs>
          <w:tab w:val="num" w:pos="4500"/>
        </w:tabs>
        <w:ind w:left="4500" w:hanging="360"/>
      </w:pPr>
      <w:rPr>
        <w:rFonts w:ascii="Wingdings" w:hAnsi="Wingdings" w:hint="default"/>
      </w:rPr>
    </w:lvl>
    <w:lvl w:ilvl="3" w:tplc="A6F6D5F2" w:tentative="1">
      <w:start w:val="1"/>
      <w:numFmt w:val="bullet"/>
      <w:lvlText w:val=""/>
      <w:lvlJc w:val="left"/>
      <w:pPr>
        <w:tabs>
          <w:tab w:val="num" w:pos="5220"/>
        </w:tabs>
        <w:ind w:left="5220" w:hanging="360"/>
      </w:pPr>
      <w:rPr>
        <w:rFonts w:ascii="Wingdings" w:hAnsi="Wingdings" w:hint="default"/>
      </w:rPr>
    </w:lvl>
    <w:lvl w:ilvl="4" w:tplc="67708D72" w:tentative="1">
      <w:start w:val="1"/>
      <w:numFmt w:val="bullet"/>
      <w:lvlText w:val=""/>
      <w:lvlJc w:val="left"/>
      <w:pPr>
        <w:tabs>
          <w:tab w:val="num" w:pos="5940"/>
        </w:tabs>
        <w:ind w:left="5940" w:hanging="360"/>
      </w:pPr>
      <w:rPr>
        <w:rFonts w:ascii="Wingdings" w:hAnsi="Wingdings" w:hint="default"/>
      </w:rPr>
    </w:lvl>
    <w:lvl w:ilvl="5" w:tplc="BFACC656" w:tentative="1">
      <w:start w:val="1"/>
      <w:numFmt w:val="bullet"/>
      <w:lvlText w:val=""/>
      <w:lvlJc w:val="left"/>
      <w:pPr>
        <w:tabs>
          <w:tab w:val="num" w:pos="6660"/>
        </w:tabs>
        <w:ind w:left="6660" w:hanging="360"/>
      </w:pPr>
      <w:rPr>
        <w:rFonts w:ascii="Wingdings" w:hAnsi="Wingdings" w:hint="default"/>
      </w:rPr>
    </w:lvl>
    <w:lvl w:ilvl="6" w:tplc="62A0F20A" w:tentative="1">
      <w:start w:val="1"/>
      <w:numFmt w:val="bullet"/>
      <w:lvlText w:val=""/>
      <w:lvlJc w:val="left"/>
      <w:pPr>
        <w:tabs>
          <w:tab w:val="num" w:pos="7380"/>
        </w:tabs>
        <w:ind w:left="7380" w:hanging="360"/>
      </w:pPr>
      <w:rPr>
        <w:rFonts w:ascii="Wingdings" w:hAnsi="Wingdings" w:hint="default"/>
      </w:rPr>
    </w:lvl>
    <w:lvl w:ilvl="7" w:tplc="F1469568" w:tentative="1">
      <w:start w:val="1"/>
      <w:numFmt w:val="bullet"/>
      <w:lvlText w:val=""/>
      <w:lvlJc w:val="left"/>
      <w:pPr>
        <w:tabs>
          <w:tab w:val="num" w:pos="8100"/>
        </w:tabs>
        <w:ind w:left="8100" w:hanging="360"/>
      </w:pPr>
      <w:rPr>
        <w:rFonts w:ascii="Wingdings" w:hAnsi="Wingdings" w:hint="default"/>
      </w:rPr>
    </w:lvl>
    <w:lvl w:ilvl="8" w:tplc="427E5C9C"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5A0002AD"/>
    <w:multiLevelType w:val="hybridMultilevel"/>
    <w:tmpl w:val="5314A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9A55EC"/>
    <w:multiLevelType w:val="hybridMultilevel"/>
    <w:tmpl w:val="03D67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CF"/>
    <w:rsid w:val="00016FF0"/>
    <w:rsid w:val="00027EBE"/>
    <w:rsid w:val="000444B2"/>
    <w:rsid w:val="0007560A"/>
    <w:rsid w:val="000C581F"/>
    <w:rsid w:val="000D5E6F"/>
    <w:rsid w:val="000E193E"/>
    <w:rsid w:val="000E28D5"/>
    <w:rsid w:val="000F72C7"/>
    <w:rsid w:val="00105E80"/>
    <w:rsid w:val="00112F5F"/>
    <w:rsid w:val="00120016"/>
    <w:rsid w:val="001368D8"/>
    <w:rsid w:val="001376AE"/>
    <w:rsid w:val="00142463"/>
    <w:rsid w:val="0017537D"/>
    <w:rsid w:val="00175BB4"/>
    <w:rsid w:val="001A0D2D"/>
    <w:rsid w:val="001A5D35"/>
    <w:rsid w:val="001B603C"/>
    <w:rsid w:val="001C51CA"/>
    <w:rsid w:val="001D2405"/>
    <w:rsid w:val="002145F0"/>
    <w:rsid w:val="002179DB"/>
    <w:rsid w:val="00221636"/>
    <w:rsid w:val="00246C0D"/>
    <w:rsid w:val="002623A7"/>
    <w:rsid w:val="00282107"/>
    <w:rsid w:val="00285BC4"/>
    <w:rsid w:val="00297631"/>
    <w:rsid w:val="002A39D6"/>
    <w:rsid w:val="002E49AA"/>
    <w:rsid w:val="002F7050"/>
    <w:rsid w:val="0032133A"/>
    <w:rsid w:val="00323A22"/>
    <w:rsid w:val="00337627"/>
    <w:rsid w:val="003731FA"/>
    <w:rsid w:val="0037508F"/>
    <w:rsid w:val="003820A1"/>
    <w:rsid w:val="00387C44"/>
    <w:rsid w:val="003911BB"/>
    <w:rsid w:val="003D5C7F"/>
    <w:rsid w:val="003E730C"/>
    <w:rsid w:val="003F6671"/>
    <w:rsid w:val="00401EBB"/>
    <w:rsid w:val="00413F0E"/>
    <w:rsid w:val="00430E0B"/>
    <w:rsid w:val="00445A85"/>
    <w:rsid w:val="0046175E"/>
    <w:rsid w:val="00467D9D"/>
    <w:rsid w:val="00480DC1"/>
    <w:rsid w:val="0049677F"/>
    <w:rsid w:val="004A083A"/>
    <w:rsid w:val="004A2AAA"/>
    <w:rsid w:val="004A3017"/>
    <w:rsid w:val="004B22B4"/>
    <w:rsid w:val="004C38CC"/>
    <w:rsid w:val="004C699E"/>
    <w:rsid w:val="004E36BD"/>
    <w:rsid w:val="00502611"/>
    <w:rsid w:val="00504852"/>
    <w:rsid w:val="00504A88"/>
    <w:rsid w:val="005179B2"/>
    <w:rsid w:val="00531F31"/>
    <w:rsid w:val="00535288"/>
    <w:rsid w:val="00536C6C"/>
    <w:rsid w:val="00537A5B"/>
    <w:rsid w:val="00552B1A"/>
    <w:rsid w:val="005547E2"/>
    <w:rsid w:val="005640E8"/>
    <w:rsid w:val="0056611A"/>
    <w:rsid w:val="00567023"/>
    <w:rsid w:val="00567921"/>
    <w:rsid w:val="0058103C"/>
    <w:rsid w:val="005826D0"/>
    <w:rsid w:val="005838A4"/>
    <w:rsid w:val="005A128D"/>
    <w:rsid w:val="005C00A2"/>
    <w:rsid w:val="005C7C93"/>
    <w:rsid w:val="005D5B01"/>
    <w:rsid w:val="005F6707"/>
    <w:rsid w:val="00605C12"/>
    <w:rsid w:val="00625448"/>
    <w:rsid w:val="006308D9"/>
    <w:rsid w:val="00632228"/>
    <w:rsid w:val="00643478"/>
    <w:rsid w:val="006909DA"/>
    <w:rsid w:val="00691545"/>
    <w:rsid w:val="006D3F40"/>
    <w:rsid w:val="006D74DC"/>
    <w:rsid w:val="007033F7"/>
    <w:rsid w:val="00721DDE"/>
    <w:rsid w:val="00743D1A"/>
    <w:rsid w:val="00752D68"/>
    <w:rsid w:val="0077405D"/>
    <w:rsid w:val="00777F41"/>
    <w:rsid w:val="007A2DA6"/>
    <w:rsid w:val="007A4198"/>
    <w:rsid w:val="007A5603"/>
    <w:rsid w:val="007B65D8"/>
    <w:rsid w:val="00810051"/>
    <w:rsid w:val="008200CF"/>
    <w:rsid w:val="00822214"/>
    <w:rsid w:val="00824204"/>
    <w:rsid w:val="0087683B"/>
    <w:rsid w:val="008769FA"/>
    <w:rsid w:val="008855A1"/>
    <w:rsid w:val="00896A9A"/>
    <w:rsid w:val="008A5B24"/>
    <w:rsid w:val="008A6647"/>
    <w:rsid w:val="008B1D4F"/>
    <w:rsid w:val="008F5C34"/>
    <w:rsid w:val="00904409"/>
    <w:rsid w:val="00915C58"/>
    <w:rsid w:val="00927566"/>
    <w:rsid w:val="00927A3A"/>
    <w:rsid w:val="009360D1"/>
    <w:rsid w:val="00962526"/>
    <w:rsid w:val="0098614A"/>
    <w:rsid w:val="00995256"/>
    <w:rsid w:val="009A6FD4"/>
    <w:rsid w:val="009B4444"/>
    <w:rsid w:val="009B6192"/>
    <w:rsid w:val="009C1D56"/>
    <w:rsid w:val="009C6A92"/>
    <w:rsid w:val="009E4042"/>
    <w:rsid w:val="00A24048"/>
    <w:rsid w:val="00A25E29"/>
    <w:rsid w:val="00A66B70"/>
    <w:rsid w:val="00A96383"/>
    <w:rsid w:val="00AC27D8"/>
    <w:rsid w:val="00B33ADF"/>
    <w:rsid w:val="00B7412D"/>
    <w:rsid w:val="00B90AF3"/>
    <w:rsid w:val="00BD4623"/>
    <w:rsid w:val="00BD69D3"/>
    <w:rsid w:val="00C35FDE"/>
    <w:rsid w:val="00C52E7E"/>
    <w:rsid w:val="00C55579"/>
    <w:rsid w:val="00C63D71"/>
    <w:rsid w:val="00C85297"/>
    <w:rsid w:val="00CC2FA7"/>
    <w:rsid w:val="00CD3845"/>
    <w:rsid w:val="00CD4711"/>
    <w:rsid w:val="00CE799E"/>
    <w:rsid w:val="00D1170A"/>
    <w:rsid w:val="00D21784"/>
    <w:rsid w:val="00D3097A"/>
    <w:rsid w:val="00D62E64"/>
    <w:rsid w:val="00D74AF9"/>
    <w:rsid w:val="00D86B1D"/>
    <w:rsid w:val="00DA7B85"/>
    <w:rsid w:val="00DF215A"/>
    <w:rsid w:val="00E13331"/>
    <w:rsid w:val="00E47182"/>
    <w:rsid w:val="00E715D3"/>
    <w:rsid w:val="00E908FA"/>
    <w:rsid w:val="00EA353B"/>
    <w:rsid w:val="00EB058E"/>
    <w:rsid w:val="00ED5EB3"/>
    <w:rsid w:val="00EE7342"/>
    <w:rsid w:val="00F04C9E"/>
    <w:rsid w:val="00F07676"/>
    <w:rsid w:val="00F36D0E"/>
    <w:rsid w:val="00F40E1A"/>
    <w:rsid w:val="00F51BE5"/>
    <w:rsid w:val="00F80A14"/>
    <w:rsid w:val="00FA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93EA67D"/>
  <w15:chartTrackingRefBased/>
  <w15:docId w15:val="{6F7DD3B7-3548-42BA-AF95-40EBF474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D1A"/>
  </w:style>
  <w:style w:type="paragraph" w:styleId="Footer">
    <w:name w:val="footer"/>
    <w:basedOn w:val="Normal"/>
    <w:link w:val="FooterChar"/>
    <w:uiPriority w:val="99"/>
    <w:unhideWhenUsed/>
    <w:rsid w:val="00743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D1A"/>
  </w:style>
  <w:style w:type="paragraph" w:styleId="Subtitle">
    <w:name w:val="Subtitle"/>
    <w:basedOn w:val="Normal"/>
    <w:next w:val="Normal"/>
    <w:link w:val="SubtitleChar"/>
    <w:uiPriority w:val="11"/>
    <w:qFormat/>
    <w:rsid w:val="00927A3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27A3A"/>
    <w:rPr>
      <w:rFonts w:eastAsiaTheme="minorEastAsia"/>
      <w:color w:val="5A5A5A" w:themeColor="text1" w:themeTint="A5"/>
      <w:spacing w:val="15"/>
    </w:rPr>
  </w:style>
  <w:style w:type="paragraph" w:styleId="ListParagraph">
    <w:name w:val="List Paragraph"/>
    <w:basedOn w:val="Normal"/>
    <w:uiPriority w:val="34"/>
    <w:qFormat/>
    <w:rsid w:val="00752D68"/>
    <w:pPr>
      <w:ind w:left="720"/>
      <w:contextualSpacing/>
    </w:pPr>
  </w:style>
  <w:style w:type="paragraph" w:customStyle="1" w:styleId="Default">
    <w:name w:val="Default"/>
    <w:basedOn w:val="Normal"/>
    <w:rsid w:val="003731FA"/>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B90AF3"/>
    <w:rPr>
      <w:sz w:val="16"/>
      <w:szCs w:val="16"/>
    </w:rPr>
  </w:style>
  <w:style w:type="paragraph" w:styleId="CommentText">
    <w:name w:val="annotation text"/>
    <w:basedOn w:val="Normal"/>
    <w:link w:val="CommentTextChar"/>
    <w:uiPriority w:val="99"/>
    <w:semiHidden/>
    <w:unhideWhenUsed/>
    <w:rsid w:val="00B90AF3"/>
    <w:pPr>
      <w:spacing w:line="240" w:lineRule="auto"/>
    </w:pPr>
    <w:rPr>
      <w:sz w:val="20"/>
      <w:szCs w:val="20"/>
    </w:rPr>
  </w:style>
  <w:style w:type="character" w:customStyle="1" w:styleId="CommentTextChar">
    <w:name w:val="Comment Text Char"/>
    <w:basedOn w:val="DefaultParagraphFont"/>
    <w:link w:val="CommentText"/>
    <w:uiPriority w:val="99"/>
    <w:semiHidden/>
    <w:rsid w:val="00B90AF3"/>
    <w:rPr>
      <w:sz w:val="20"/>
      <w:szCs w:val="20"/>
    </w:rPr>
  </w:style>
  <w:style w:type="paragraph" w:styleId="CommentSubject">
    <w:name w:val="annotation subject"/>
    <w:basedOn w:val="CommentText"/>
    <w:next w:val="CommentText"/>
    <w:link w:val="CommentSubjectChar"/>
    <w:uiPriority w:val="99"/>
    <w:semiHidden/>
    <w:unhideWhenUsed/>
    <w:rsid w:val="00B90AF3"/>
    <w:rPr>
      <w:b/>
      <w:bCs/>
    </w:rPr>
  </w:style>
  <w:style w:type="character" w:customStyle="1" w:styleId="CommentSubjectChar">
    <w:name w:val="Comment Subject Char"/>
    <w:basedOn w:val="CommentTextChar"/>
    <w:link w:val="CommentSubject"/>
    <w:uiPriority w:val="99"/>
    <w:semiHidden/>
    <w:rsid w:val="00B90AF3"/>
    <w:rPr>
      <w:b/>
      <w:bCs/>
      <w:sz w:val="20"/>
      <w:szCs w:val="20"/>
    </w:rPr>
  </w:style>
  <w:style w:type="paragraph" w:styleId="BalloonText">
    <w:name w:val="Balloon Text"/>
    <w:basedOn w:val="Normal"/>
    <w:link w:val="BalloonTextChar"/>
    <w:uiPriority w:val="99"/>
    <w:semiHidden/>
    <w:unhideWhenUsed/>
    <w:rsid w:val="00B90A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AF3"/>
    <w:rPr>
      <w:rFonts w:ascii="Segoe UI" w:hAnsi="Segoe UI" w:cs="Segoe UI"/>
      <w:sz w:val="18"/>
      <w:szCs w:val="18"/>
    </w:rPr>
  </w:style>
  <w:style w:type="paragraph" w:styleId="FootnoteText">
    <w:name w:val="footnote text"/>
    <w:basedOn w:val="Normal"/>
    <w:link w:val="FootnoteTextChar"/>
    <w:uiPriority w:val="99"/>
    <w:semiHidden/>
    <w:unhideWhenUsed/>
    <w:rsid w:val="001C51CA"/>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1C51CA"/>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1C51CA"/>
    <w:rPr>
      <w:vertAlign w:val="superscript"/>
    </w:rPr>
  </w:style>
  <w:style w:type="character" w:customStyle="1" w:styleId="ph">
    <w:name w:val="ph"/>
    <w:basedOn w:val="DefaultParagraphFont"/>
    <w:rsid w:val="005547E2"/>
  </w:style>
  <w:style w:type="paragraph" w:styleId="BodyText">
    <w:name w:val="Body Text"/>
    <w:basedOn w:val="Normal"/>
    <w:link w:val="BodyTextChar"/>
    <w:uiPriority w:val="1"/>
    <w:qFormat/>
    <w:rsid w:val="00175BB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75BB4"/>
    <w:rPr>
      <w:rFonts w:ascii="Times New Roman" w:eastAsia="Times New Roman" w:hAnsi="Times New Roman" w:cs="Times New Roman"/>
    </w:rPr>
  </w:style>
  <w:style w:type="table" w:styleId="TableGrid">
    <w:name w:val="Table Grid"/>
    <w:basedOn w:val="TableNormal"/>
    <w:uiPriority w:val="39"/>
    <w:rsid w:val="00ED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7141">
      <w:bodyDiv w:val="1"/>
      <w:marLeft w:val="0"/>
      <w:marRight w:val="0"/>
      <w:marTop w:val="0"/>
      <w:marBottom w:val="0"/>
      <w:divBdr>
        <w:top w:val="none" w:sz="0" w:space="0" w:color="auto"/>
        <w:left w:val="none" w:sz="0" w:space="0" w:color="auto"/>
        <w:bottom w:val="none" w:sz="0" w:space="0" w:color="auto"/>
        <w:right w:val="none" w:sz="0" w:space="0" w:color="auto"/>
      </w:divBdr>
    </w:div>
    <w:div w:id="887111473">
      <w:bodyDiv w:val="1"/>
      <w:marLeft w:val="0"/>
      <w:marRight w:val="0"/>
      <w:marTop w:val="0"/>
      <w:marBottom w:val="0"/>
      <w:divBdr>
        <w:top w:val="none" w:sz="0" w:space="0" w:color="auto"/>
        <w:left w:val="none" w:sz="0" w:space="0" w:color="auto"/>
        <w:bottom w:val="none" w:sz="0" w:space="0" w:color="auto"/>
        <w:right w:val="none" w:sz="0" w:space="0" w:color="auto"/>
      </w:divBdr>
    </w:div>
    <w:div w:id="15814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part-9"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quisition.gov/far/part-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part-1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far/15.60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CC70D39225F4290480BFDFEF974CB" ma:contentTypeVersion="31" ma:contentTypeDescription="Create a new document." ma:contentTypeScope="" ma:versionID="ae85fb2f687d411a75d7fa960154dbc3">
  <xsd:schema xmlns:xsd="http://www.w3.org/2001/XMLSchema" xmlns:xs="http://www.w3.org/2001/XMLSchema" xmlns:p="http://schemas.microsoft.com/office/2006/metadata/properties" xmlns:ns2="6cc99db8-8cdd-4f06-b478-c8c677a5dbb3" xmlns:ns3="0f9066a5-2914-4fab-9777-23b2a3578cf7" targetNamespace="http://schemas.microsoft.com/office/2006/metadata/properties" ma:root="true" ma:fieldsID="89c193ff453a9628cead58d95f1730a6" ns2:_="" ns3:_="">
    <xsd:import namespace="6cc99db8-8cdd-4f06-b478-c8c677a5dbb3"/>
    <xsd:import namespace="0f9066a5-2914-4fab-9777-23b2a3578cf7"/>
    <xsd:element name="properties">
      <xsd:complexType>
        <xsd:sequence>
          <xsd:element name="documentManagement">
            <xsd:complexType>
              <xsd:all>
                <xsd:element ref="ns2:Date_x0020_Updated" minOccurs="0"/>
                <xsd:element ref="ns2:Document_x0020_Type"/>
                <xsd:element ref="ns2:Document_x0020_Owner" minOccurs="0"/>
                <xsd:element ref="ns2:Version_x0020_Number" minOccurs="0"/>
                <xsd:element ref="ns2:Ready_x0020_for_x0020_Review" minOccurs="0"/>
                <xsd:element ref="ns2:Send_x0020_Alert_x0020_Email" minOccurs="0"/>
                <xsd:element ref="ns3:SharedWithUsers" minOccurs="0"/>
                <xsd:element ref="ns3:SharedWithDetails" minOccurs="0"/>
                <xsd:element ref="ns3:TaxKeywordTaxHTField" minOccurs="0"/>
                <xsd:element ref="ns3:TaxCatchAll" minOccurs="0"/>
                <xsd:element ref="ns3:LastSharedByUser" minOccurs="0"/>
                <xsd:element ref="ns3:LastSharedByTime" minOccurs="0"/>
                <xsd:element ref="ns2:Comments_x0020_for_x0020_Reviewer" minOccurs="0"/>
                <xsd:element ref="ns2:Task_x0020_Outco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99db8-8cdd-4f06-b478-c8c677a5dbb3" elementFormDefault="qualified">
    <xsd:import namespace="http://schemas.microsoft.com/office/2006/documentManagement/types"/>
    <xsd:import namespace="http://schemas.microsoft.com/office/infopath/2007/PartnerControls"/>
    <xsd:element name="Date_x0020_Updated" ma:index="1" nillable="true" ma:displayName="Date Updated" ma:format="DateOnly" ma:internalName="Date_x0020_Updated">
      <xsd:simpleType>
        <xsd:restriction base="dms:DateTime"/>
      </xsd:simpleType>
    </xsd:element>
    <xsd:element name="Document_x0020_Type" ma:index="2" ma:displayName="Subject Matter" ma:format="Dropdown" ma:internalName="Document_x0020_Type">
      <xsd:simpleType>
        <xsd:union memberTypes="dms:Text">
          <xsd:simpleType>
            <xsd:restriction base="dms:Choice">
              <xsd:enumeration value="AFD"/>
              <xsd:enumeration value="Director's Notice"/>
              <xsd:enumeration value="ESSG"/>
              <xsd:enumeration value="Form"/>
              <xsd:enumeration value="IPMR"/>
              <xsd:enumeration value="PM"/>
              <xsd:enumeration value="PTAM"/>
              <xsd:enumeration value="Purchase Card Program Policy/Report"/>
              <xsd:enumeration value="Report"/>
              <xsd:enumeration value="Training"/>
              <xsd:enumeration value="Other"/>
            </xsd:restriction>
          </xsd:simpleType>
        </xsd:union>
      </xsd:simpleType>
    </xsd:element>
    <xsd:element name="Document_x0020_Owner" ma:index="3" nillable="true" ma:displayName="Document Owner" ma:internalName="Document_x0020_Owner" ma:requiredMultiChoice="true">
      <xsd:complexType>
        <xsd:complexContent>
          <xsd:extension base="dms:MultiChoice">
            <xsd:sequence>
              <xsd:element name="Value" maxOccurs="unbounded" minOccurs="0" nillable="true">
                <xsd:simpleType>
                  <xsd:restriction base="dms:Choice">
                    <xsd:enumeration value="Eileen Soto"/>
                    <xsd:enumeration value="Iris Green"/>
                    <xsd:enumeration value="Kelly Cavin"/>
                    <xsd:enumeration value="Kenneth May"/>
                    <xsd:enumeration value="Lisa Wade"/>
                    <xsd:enumeration value="Loren Sunell"/>
                    <xsd:enumeration value="Lora Lawson"/>
                    <xsd:enumeration value="Phil Taylor"/>
                    <xsd:enumeration value="Portia Deans"/>
                    <xsd:enumeration value="Sandra Crovo"/>
                  </xsd:restriction>
                </xsd:simpleType>
              </xsd:element>
            </xsd:sequence>
          </xsd:extension>
        </xsd:complexContent>
      </xsd:complexType>
    </xsd:element>
    <xsd:element name="Version_x0020_Number" ma:index="4" nillable="true" ma:displayName="Version Number" ma:decimals="1" ma:internalName="Version_x0020_Number" ma:percentage="FALSE">
      <xsd:simpleType>
        <xsd:restriction base="dms:Number"/>
      </xsd:simpleType>
    </xsd:element>
    <xsd:element name="Ready_x0020_for_x0020_Review" ma:index="5" nillable="true" ma:displayName="Ready for Review" ma:default="0" ma:internalName="Ready_x0020_for_x0020_Review">
      <xsd:simpleType>
        <xsd:restriction base="dms:Boolean"/>
      </xsd:simpleType>
    </xsd:element>
    <xsd:element name="Send_x0020_Alert_x0020_Email" ma:index="6" nillable="true" ma:displayName="Send Alert Email" ma:default="0" ma:internalName="Send_x0020_Alert_x0020_Email">
      <xsd:simpleType>
        <xsd:restriction base="dms:Boolean"/>
      </xsd:simpleType>
    </xsd:element>
    <xsd:element name="Comments_x0020_for_x0020_Reviewer" ma:index="22" nillable="true" ma:displayName="Comments for Reviewer" ma:internalName="Comments_x0020_for_x0020_Reviewer">
      <xsd:simpleType>
        <xsd:restriction base="dms:Note">
          <xsd:maxLength value="255"/>
        </xsd:restriction>
      </xsd:simpleType>
    </xsd:element>
    <xsd:element name="Task_x0020_Outcome" ma:index="25" nillable="true" ma:displayName="Task Outcome" ma:hidden="true" ma:internalName="Task_x0020_Outcome" ma:readOnly="false">
      <xsd:simpleType>
        <xsd:restriction base="dms:Unknown">
          <xsd:enumeration value="Approved"/>
          <xsd:enumeration value="Rejected"/>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066a5-2914-4fab-9777-23b2a3578c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64ebad28-0e8c-4119-ae15-4b314486bd6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d23d06a-cf06-4b86-8a76-bf410924319e}" ma:internalName="TaxCatchAll" ma:showField="CatchAllData" ma:web="0f9066a5-2914-4fab-9777-23b2a3578cf7">
      <xsd:complexType>
        <xsd:complexContent>
          <xsd:extension base="dms:MultiChoiceLookup">
            <xsd:sequence>
              <xsd:element name="Value" type="dms:Lookup" maxOccurs="unbounded" minOccurs="0" nillable="true"/>
            </xsd:sequence>
          </xsd:extension>
        </xsd:complexContent>
      </xsd:complex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6cc99db8-8cdd-4f06-b478-c8c677a5dbb3">
      <Value>Lora Lawson</Value>
    </Document_x0020_Owner>
    <Send_x0020_Alert_x0020_Email xmlns="6cc99db8-8cdd-4f06-b478-c8c677a5dbb3">false</Send_x0020_Alert_x0020_Email>
    <Task_x0020_Outcome xmlns="6cc99db8-8cdd-4f06-b478-c8c677a5dbb3" xsi:nil="true"/>
    <TaxCatchAll xmlns="0f9066a5-2914-4fab-9777-23b2a3578cf7"/>
    <Document_x0020_Type xmlns="6cc99db8-8cdd-4f06-b478-c8c677a5dbb3">Report</Document_x0020_Type>
    <TaxKeywordTaxHTField xmlns="0f9066a5-2914-4fab-9777-23b2a3578cf7">
      <Terms xmlns="http://schemas.microsoft.com/office/infopath/2007/PartnerControls"/>
    </TaxKeywordTaxHTField>
    <Ready_x0020_for_x0020_Review xmlns="6cc99db8-8cdd-4f06-b478-c8c677a5dbb3">true</Ready_x0020_for_x0020_Review>
    <Date_x0020_Updated xmlns="6cc99db8-8cdd-4f06-b478-c8c677a5dbb3" xsi:nil="true"/>
    <Version_x0020_Number xmlns="6cc99db8-8cdd-4f06-b478-c8c677a5dbb3">1</Version_x0020_Number>
    <Comments_x0020_for_x0020_Reviewer xmlns="6cc99db8-8cdd-4f06-b478-c8c677a5dbb3">1st Draft.  Reference associated emails sent 11/7 &amp; 9/17</Comments_x0020_for_x0020_Review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FEAF-3200-405A-BF73-784B2F86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99db8-8cdd-4f06-b478-c8c677a5dbb3"/>
    <ds:schemaRef ds:uri="0f9066a5-2914-4fab-9777-23b2a3578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47D19-0F2C-456C-A815-1EB34BEB0A06}">
  <ds:schemaRefs>
    <ds:schemaRef ds:uri="http://schemas.microsoft.com/sharepoint/v3/contenttype/forms"/>
  </ds:schemaRefs>
</ds:datastoreItem>
</file>

<file path=customXml/itemProps3.xml><?xml version="1.0" encoding="utf-8"?>
<ds:datastoreItem xmlns:ds="http://schemas.openxmlformats.org/officeDocument/2006/customXml" ds:itemID="{02520C72-EB70-4F29-A6C7-5D1E97B8C7E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f9066a5-2914-4fab-9777-23b2a3578cf7"/>
    <ds:schemaRef ds:uri="http://purl.org/dc/terms/"/>
    <ds:schemaRef ds:uri="6cc99db8-8cdd-4f06-b478-c8c677a5dbb3"/>
    <ds:schemaRef ds:uri="http://www.w3.org/XML/1998/namespace"/>
    <ds:schemaRef ds:uri="http://purl.org/dc/dcmitype/"/>
  </ds:schemaRefs>
</ds:datastoreItem>
</file>

<file path=customXml/itemProps4.xml><?xml version="1.0" encoding="utf-8"?>
<ds:datastoreItem xmlns:ds="http://schemas.openxmlformats.org/officeDocument/2006/customXml" ds:itemID="{775D176B-52B9-44A9-99B2-3D21CE72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Lora</dc:creator>
  <cp:keywords/>
  <dc:description/>
  <cp:lastModifiedBy>Lawson, Lora</cp:lastModifiedBy>
  <cp:revision>4</cp:revision>
  <dcterms:created xsi:type="dcterms:W3CDTF">2023-10-02T13:32:00Z</dcterms:created>
  <dcterms:modified xsi:type="dcterms:W3CDTF">2023-10-02T14:52:00Z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0x01010083DCC70D39225F4290480BFDFEF974CB</vt:lpwstr>
  </property>
</Properties>
</file>